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4F60B" w14:textId="77777777" w:rsidR="00A51F61" w:rsidRPr="006C188D" w:rsidRDefault="00A51F61" w:rsidP="00F55106">
      <w:pPr>
        <w:spacing w:after="120"/>
        <w:jc w:val="center"/>
        <w:rPr>
          <w:rFonts w:asciiTheme="majorHAnsi" w:hAnsiTheme="majorHAnsi"/>
          <w:b/>
          <w:sz w:val="22"/>
          <w:szCs w:val="22"/>
        </w:rPr>
      </w:pPr>
    </w:p>
    <w:p w14:paraId="69465DDB" w14:textId="4D4A1FDB" w:rsidR="00F55106" w:rsidRPr="00F55106" w:rsidRDefault="00F55106" w:rsidP="00F55106">
      <w:pPr>
        <w:spacing w:after="120"/>
        <w:jc w:val="center"/>
        <w:rPr>
          <w:rFonts w:asciiTheme="majorHAnsi" w:hAnsiTheme="majorHAnsi"/>
          <w:b/>
          <w:sz w:val="32"/>
          <w:szCs w:val="32"/>
        </w:rPr>
      </w:pPr>
      <w:r w:rsidRPr="00F55106">
        <w:rPr>
          <w:rFonts w:asciiTheme="majorHAnsi" w:hAnsiTheme="majorHAnsi"/>
          <w:b/>
          <w:sz w:val="32"/>
          <w:szCs w:val="32"/>
        </w:rPr>
        <w:t xml:space="preserve">BBI Proof of Concept Application </w:t>
      </w:r>
      <w:r>
        <w:rPr>
          <w:rFonts w:asciiTheme="majorHAnsi" w:hAnsiTheme="majorHAnsi"/>
          <w:b/>
          <w:sz w:val="32"/>
          <w:szCs w:val="32"/>
        </w:rPr>
        <w:t>Guidance</w:t>
      </w:r>
    </w:p>
    <w:p w14:paraId="4B8B93F1" w14:textId="53798417" w:rsidR="00F55106" w:rsidRPr="00DC3A9C" w:rsidRDefault="00F55106" w:rsidP="00F55106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F55106">
        <w:rPr>
          <w:rFonts w:asciiTheme="majorHAnsi" w:hAnsiTheme="majorHAnsi"/>
          <w:b/>
          <w:sz w:val="22"/>
          <w:szCs w:val="22"/>
        </w:rPr>
        <w:t xml:space="preserve">Identifying the next wave of engineering-driven synthetic biology innovations with commercial potential </w:t>
      </w:r>
    </w:p>
    <w:p w14:paraId="1C8AFD6A" w14:textId="77777777" w:rsidR="00A51F61" w:rsidRDefault="00A51F61" w:rsidP="00B97D57">
      <w:pPr>
        <w:spacing w:after="120"/>
        <w:jc w:val="both"/>
        <w:rPr>
          <w:rFonts w:asciiTheme="majorHAnsi" w:hAnsiTheme="majorHAnsi"/>
          <w:b/>
          <w:iCs/>
          <w:sz w:val="22"/>
          <w:szCs w:val="22"/>
        </w:rPr>
      </w:pPr>
    </w:p>
    <w:p w14:paraId="2B0D39CF" w14:textId="77777777" w:rsidR="00A51F61" w:rsidRDefault="00B97D57" w:rsidP="00B97D57">
      <w:pPr>
        <w:spacing w:after="120"/>
        <w:jc w:val="both"/>
        <w:rPr>
          <w:rFonts w:asciiTheme="majorHAnsi" w:hAnsiTheme="majorHAnsi"/>
          <w:sz w:val="22"/>
          <w:szCs w:val="22"/>
        </w:rPr>
      </w:pPr>
      <w:r w:rsidRPr="00A51F61">
        <w:rPr>
          <w:rFonts w:asciiTheme="majorHAnsi" w:hAnsiTheme="majorHAnsi"/>
          <w:b/>
          <w:iCs/>
          <w:sz w:val="22"/>
          <w:szCs w:val="22"/>
        </w:rPr>
        <w:t>Key dates:</w:t>
      </w:r>
      <w:r>
        <w:rPr>
          <w:rFonts w:asciiTheme="majorHAnsi" w:hAnsiTheme="majorHAnsi"/>
          <w:sz w:val="22"/>
          <w:szCs w:val="22"/>
        </w:rPr>
        <w:t xml:space="preserve"> </w:t>
      </w:r>
    </w:p>
    <w:tbl>
      <w:tblPr>
        <w:tblStyle w:val="TableGrid"/>
        <w:tblW w:w="8926" w:type="dxa"/>
        <w:jc w:val="center"/>
        <w:tblLook w:val="04A0" w:firstRow="1" w:lastRow="0" w:firstColumn="1" w:lastColumn="0" w:noHBand="0" w:noVBand="1"/>
      </w:tblPr>
      <w:tblGrid>
        <w:gridCol w:w="4463"/>
        <w:gridCol w:w="4463"/>
      </w:tblGrid>
      <w:tr w:rsidR="000F722E" w:rsidRPr="00C46213" w14:paraId="78325F9D" w14:textId="77777777" w:rsidTr="00F56FE8">
        <w:trPr>
          <w:jc w:val="center"/>
        </w:trPr>
        <w:tc>
          <w:tcPr>
            <w:tcW w:w="4463" w:type="dxa"/>
          </w:tcPr>
          <w:p w14:paraId="30C1522A" w14:textId="419B18DA" w:rsidR="000F722E" w:rsidRPr="00C46213" w:rsidRDefault="000F722E" w:rsidP="00B97D57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C46213">
              <w:rPr>
                <w:rFonts w:ascii="Calibri" w:hAnsi="Calibri"/>
                <w:sz w:val="22"/>
                <w:szCs w:val="22"/>
              </w:rPr>
              <w:t xml:space="preserve">Deadline for submission of applications </w:t>
            </w:r>
          </w:p>
        </w:tc>
        <w:tc>
          <w:tcPr>
            <w:tcW w:w="4463" w:type="dxa"/>
            <w:shd w:val="clear" w:color="auto" w:fill="E5DFEC" w:themeFill="accent4" w:themeFillTint="33"/>
          </w:tcPr>
          <w:p w14:paraId="0379F180" w14:textId="392DA5B7" w:rsidR="000F722E" w:rsidRPr="00C46213" w:rsidRDefault="000F722E" w:rsidP="00B97D57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17:00 </w:t>
            </w:r>
            <w:r w:rsidR="00C205A5">
              <w:rPr>
                <w:rFonts w:ascii="Calibri" w:hAnsi="Calibri"/>
                <w:b/>
                <w:sz w:val="22"/>
                <w:szCs w:val="22"/>
              </w:rPr>
              <w:t xml:space="preserve">Friday 6 </w:t>
            </w:r>
            <w:bookmarkStart w:id="0" w:name="_GoBack"/>
            <w:bookmarkEnd w:id="0"/>
            <w:r>
              <w:rPr>
                <w:rFonts w:ascii="Calibri" w:hAnsi="Calibri"/>
                <w:b/>
                <w:sz w:val="22"/>
                <w:szCs w:val="22"/>
              </w:rPr>
              <w:t xml:space="preserve">March 2020 </w:t>
            </w:r>
          </w:p>
        </w:tc>
      </w:tr>
      <w:tr w:rsidR="000F722E" w:rsidRPr="00C46213" w14:paraId="21D15CCA" w14:textId="77777777" w:rsidTr="00F56FE8">
        <w:trPr>
          <w:jc w:val="center"/>
        </w:trPr>
        <w:tc>
          <w:tcPr>
            <w:tcW w:w="4463" w:type="dxa"/>
          </w:tcPr>
          <w:p w14:paraId="3F8AF901" w14:textId="42805F95" w:rsidR="000F722E" w:rsidRPr="00C46213" w:rsidRDefault="000F722E" w:rsidP="00B97D57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Panel r</w:t>
            </w:r>
            <w:r w:rsidRPr="00C46213">
              <w:rPr>
                <w:rFonts w:ascii="Calibri" w:hAnsi="Calibri"/>
                <w:sz w:val="22"/>
                <w:szCs w:val="22"/>
              </w:rPr>
              <w:t xml:space="preserve">eview of applications </w:t>
            </w:r>
          </w:p>
        </w:tc>
        <w:tc>
          <w:tcPr>
            <w:tcW w:w="4463" w:type="dxa"/>
          </w:tcPr>
          <w:p w14:paraId="517F75A7" w14:textId="4DBD4ACA" w:rsidR="000F722E" w:rsidRPr="00C46213" w:rsidRDefault="000F722E" w:rsidP="00B97D57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C46213">
              <w:rPr>
                <w:rFonts w:ascii="Calibri" w:hAnsi="Calibri"/>
                <w:sz w:val="22"/>
                <w:szCs w:val="22"/>
              </w:rPr>
              <w:t xml:space="preserve">Wednesday </w:t>
            </w:r>
            <w:r>
              <w:rPr>
                <w:rFonts w:ascii="Calibri" w:hAnsi="Calibri"/>
                <w:sz w:val="22"/>
                <w:szCs w:val="22"/>
              </w:rPr>
              <w:t>25 March 2020</w:t>
            </w:r>
          </w:p>
        </w:tc>
      </w:tr>
      <w:tr w:rsidR="000F722E" w:rsidRPr="00C46213" w14:paraId="39CFF684" w14:textId="77777777" w:rsidTr="00F56FE8">
        <w:trPr>
          <w:jc w:val="center"/>
        </w:trPr>
        <w:tc>
          <w:tcPr>
            <w:tcW w:w="4463" w:type="dxa"/>
          </w:tcPr>
          <w:p w14:paraId="77E1720B" w14:textId="2513DD5E" w:rsidR="000F722E" w:rsidRPr="00C46213" w:rsidRDefault="000F722E" w:rsidP="00B97D57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C46213">
              <w:rPr>
                <w:rFonts w:ascii="Calibri" w:hAnsi="Calibri"/>
                <w:sz w:val="22"/>
                <w:szCs w:val="22"/>
              </w:rPr>
              <w:t xml:space="preserve">Feedback to applicants </w:t>
            </w:r>
            <w:r w:rsidR="005B3469">
              <w:rPr>
                <w:rFonts w:ascii="Calibri" w:hAnsi="Calibri"/>
                <w:sz w:val="22"/>
                <w:szCs w:val="22"/>
              </w:rPr>
              <w:t>(no later than)</w:t>
            </w:r>
          </w:p>
        </w:tc>
        <w:tc>
          <w:tcPr>
            <w:tcW w:w="4463" w:type="dxa"/>
          </w:tcPr>
          <w:p w14:paraId="1EE106D6" w14:textId="3EA0DE44" w:rsidR="000F722E" w:rsidRPr="00C46213" w:rsidRDefault="000F722E" w:rsidP="00B97D57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C46213">
              <w:rPr>
                <w:rFonts w:ascii="Calibri" w:hAnsi="Calibri"/>
                <w:sz w:val="22"/>
                <w:szCs w:val="22"/>
              </w:rPr>
              <w:t xml:space="preserve">Friday </w:t>
            </w:r>
            <w:r w:rsidR="005B3469">
              <w:rPr>
                <w:rFonts w:ascii="Calibri" w:hAnsi="Calibri"/>
                <w:sz w:val="22"/>
                <w:szCs w:val="22"/>
              </w:rPr>
              <w:t xml:space="preserve">3 April 2020 </w:t>
            </w:r>
          </w:p>
        </w:tc>
      </w:tr>
      <w:tr w:rsidR="000F722E" w:rsidRPr="00C46213" w14:paraId="158684B2" w14:textId="77777777" w:rsidTr="00F56FE8">
        <w:trPr>
          <w:jc w:val="center"/>
        </w:trPr>
        <w:tc>
          <w:tcPr>
            <w:tcW w:w="4463" w:type="dxa"/>
          </w:tcPr>
          <w:p w14:paraId="7A30F752" w14:textId="651081B2" w:rsidR="000F722E" w:rsidRPr="00C46213" w:rsidRDefault="005B3469" w:rsidP="00B97D57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Projects completed </w:t>
            </w:r>
          </w:p>
        </w:tc>
        <w:tc>
          <w:tcPr>
            <w:tcW w:w="4463" w:type="dxa"/>
            <w:shd w:val="clear" w:color="auto" w:fill="E5DFEC" w:themeFill="accent4" w:themeFillTint="33"/>
          </w:tcPr>
          <w:p w14:paraId="438D0F08" w14:textId="09BA5160" w:rsidR="000F722E" w:rsidRPr="00C46213" w:rsidRDefault="005B3469" w:rsidP="00B97D57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31 March 2021</w:t>
            </w:r>
          </w:p>
        </w:tc>
      </w:tr>
    </w:tbl>
    <w:p w14:paraId="4AE1AB2E" w14:textId="77777777" w:rsidR="000373DF" w:rsidRDefault="000373DF" w:rsidP="000373DF">
      <w:pPr>
        <w:spacing w:after="120"/>
        <w:jc w:val="both"/>
        <w:rPr>
          <w:rFonts w:asciiTheme="majorHAnsi" w:hAnsiTheme="majorHAnsi"/>
          <w:b/>
          <w:sz w:val="10"/>
          <w:szCs w:val="10"/>
        </w:rPr>
      </w:pPr>
    </w:p>
    <w:p w14:paraId="721F3644" w14:textId="584A85A7" w:rsidR="00817C54" w:rsidRPr="00817C54" w:rsidRDefault="00817C54" w:rsidP="00817C54">
      <w:pPr>
        <w:spacing w:after="120"/>
        <w:jc w:val="both"/>
        <w:rPr>
          <w:rFonts w:asciiTheme="majorHAnsi" w:hAnsiTheme="majorHAnsi"/>
          <w:b/>
          <w:bCs/>
          <w:iCs/>
          <w:sz w:val="22"/>
          <w:szCs w:val="22"/>
        </w:rPr>
      </w:pPr>
      <w:r w:rsidRPr="00817C54">
        <w:rPr>
          <w:rFonts w:asciiTheme="majorHAnsi" w:hAnsiTheme="majorHAnsi"/>
          <w:b/>
          <w:bCs/>
          <w:iCs/>
          <w:sz w:val="22"/>
          <w:szCs w:val="22"/>
        </w:rPr>
        <w:t xml:space="preserve">Applications MUST: </w:t>
      </w:r>
    </w:p>
    <w:p w14:paraId="58E2FB6D" w14:textId="77777777" w:rsidR="00A51F61" w:rsidRPr="00A51F61" w:rsidRDefault="00817C54" w:rsidP="00A51F61">
      <w:pPr>
        <w:pStyle w:val="ListParagraph"/>
        <w:numPr>
          <w:ilvl w:val="0"/>
          <w:numId w:val="11"/>
        </w:numPr>
        <w:spacing w:after="120"/>
        <w:jc w:val="both"/>
        <w:rPr>
          <w:rFonts w:asciiTheme="majorHAnsi" w:hAnsiTheme="majorHAnsi"/>
          <w:iCs/>
          <w:sz w:val="22"/>
          <w:szCs w:val="22"/>
        </w:rPr>
      </w:pPr>
      <w:r w:rsidRPr="00A51F61">
        <w:rPr>
          <w:rFonts w:asciiTheme="majorHAnsi" w:hAnsiTheme="majorHAnsi"/>
          <w:iCs/>
          <w:sz w:val="22"/>
          <w:szCs w:val="22"/>
          <w:lang w:val="en-US"/>
        </w:rPr>
        <w:t xml:space="preserve">Describe </w:t>
      </w:r>
      <w:r w:rsidRPr="00A51F61">
        <w:rPr>
          <w:rFonts w:asciiTheme="majorHAnsi" w:hAnsiTheme="majorHAnsi"/>
          <w:iCs/>
          <w:sz w:val="22"/>
          <w:szCs w:val="22"/>
          <w:u w:val="single"/>
        </w:rPr>
        <w:t>synthetic biology</w:t>
      </w:r>
      <w:r w:rsidRPr="00A51F61">
        <w:rPr>
          <w:rFonts w:asciiTheme="majorHAnsi" w:hAnsiTheme="majorHAnsi"/>
          <w:iCs/>
          <w:sz w:val="22"/>
          <w:szCs w:val="22"/>
        </w:rPr>
        <w:t xml:space="preserve"> or </w:t>
      </w:r>
      <w:r w:rsidRPr="00A51F61">
        <w:rPr>
          <w:rFonts w:asciiTheme="majorHAnsi" w:hAnsiTheme="majorHAnsi"/>
          <w:iCs/>
          <w:sz w:val="22"/>
          <w:szCs w:val="22"/>
          <w:u w:val="single"/>
        </w:rPr>
        <w:t>biodesign</w:t>
      </w:r>
      <w:r w:rsidRPr="00A51F61">
        <w:rPr>
          <w:rFonts w:asciiTheme="majorHAnsi" w:hAnsiTheme="majorHAnsi"/>
          <w:iCs/>
          <w:sz w:val="22"/>
          <w:szCs w:val="22"/>
        </w:rPr>
        <w:t xml:space="preserve"> innovations</w:t>
      </w:r>
    </w:p>
    <w:p w14:paraId="504CCC5C" w14:textId="700708A1" w:rsidR="00817C54" w:rsidRPr="00A51F61" w:rsidRDefault="00817C54" w:rsidP="00A51F61">
      <w:pPr>
        <w:pStyle w:val="ListParagraph"/>
        <w:numPr>
          <w:ilvl w:val="0"/>
          <w:numId w:val="11"/>
        </w:numPr>
        <w:spacing w:after="120"/>
        <w:jc w:val="both"/>
        <w:rPr>
          <w:rFonts w:asciiTheme="majorHAnsi" w:hAnsiTheme="majorHAnsi"/>
          <w:iCs/>
          <w:sz w:val="22"/>
          <w:szCs w:val="22"/>
        </w:rPr>
      </w:pPr>
      <w:r w:rsidRPr="00A51F61">
        <w:rPr>
          <w:rFonts w:asciiTheme="majorHAnsi" w:hAnsiTheme="majorHAnsi"/>
          <w:iCs/>
          <w:sz w:val="22"/>
          <w:szCs w:val="22"/>
        </w:rPr>
        <w:t>Identify one or more key milestones</w:t>
      </w:r>
    </w:p>
    <w:p w14:paraId="2D48C03D" w14:textId="77777777" w:rsidR="00817C54" w:rsidRPr="00A51F61" w:rsidRDefault="00817C54" w:rsidP="00A51F61">
      <w:pPr>
        <w:pStyle w:val="ListParagraph"/>
        <w:numPr>
          <w:ilvl w:val="0"/>
          <w:numId w:val="11"/>
        </w:numPr>
        <w:spacing w:after="120"/>
        <w:jc w:val="both"/>
        <w:rPr>
          <w:rFonts w:asciiTheme="majorHAnsi" w:hAnsiTheme="majorHAnsi"/>
          <w:iCs/>
          <w:sz w:val="22"/>
          <w:szCs w:val="22"/>
        </w:rPr>
      </w:pPr>
      <w:r w:rsidRPr="00A51F61">
        <w:rPr>
          <w:rFonts w:asciiTheme="majorHAnsi" w:hAnsiTheme="majorHAnsi"/>
          <w:iCs/>
          <w:sz w:val="22"/>
          <w:szCs w:val="22"/>
        </w:rPr>
        <w:t>Include an impact plan and route to sustainability</w:t>
      </w:r>
    </w:p>
    <w:p w14:paraId="5B039D54" w14:textId="77777777" w:rsidR="00817C54" w:rsidRPr="00A51F61" w:rsidRDefault="00817C54" w:rsidP="00A51F61">
      <w:pPr>
        <w:pStyle w:val="ListParagraph"/>
        <w:numPr>
          <w:ilvl w:val="0"/>
          <w:numId w:val="11"/>
        </w:numPr>
        <w:spacing w:after="120"/>
        <w:jc w:val="both"/>
        <w:rPr>
          <w:rFonts w:asciiTheme="majorHAnsi" w:hAnsiTheme="majorHAnsi"/>
          <w:iCs/>
          <w:sz w:val="22"/>
          <w:szCs w:val="22"/>
        </w:rPr>
      </w:pPr>
      <w:r w:rsidRPr="00A51F61">
        <w:rPr>
          <w:rFonts w:asciiTheme="majorHAnsi" w:hAnsiTheme="majorHAnsi"/>
          <w:iCs/>
          <w:sz w:val="22"/>
          <w:szCs w:val="22"/>
        </w:rPr>
        <w:t>Include potential users and stakeholders</w:t>
      </w:r>
    </w:p>
    <w:p w14:paraId="13B44E92" w14:textId="77777777" w:rsidR="00504E4C" w:rsidRPr="00504E4C" w:rsidRDefault="00504E4C" w:rsidP="00504E4C">
      <w:pPr>
        <w:spacing w:after="120"/>
        <w:jc w:val="both"/>
        <w:rPr>
          <w:rFonts w:asciiTheme="majorHAnsi" w:hAnsiTheme="majorHAnsi"/>
          <w:b/>
          <w:sz w:val="10"/>
          <w:szCs w:val="10"/>
        </w:rPr>
      </w:pPr>
    </w:p>
    <w:p w14:paraId="0373BFF7" w14:textId="2E8EFD09" w:rsidR="00A51F61" w:rsidRPr="00A51F61" w:rsidRDefault="00A51F61" w:rsidP="00B97D57">
      <w:pPr>
        <w:spacing w:after="120"/>
        <w:jc w:val="both"/>
        <w:rPr>
          <w:rFonts w:asciiTheme="majorHAnsi" w:hAnsiTheme="majorHAnsi"/>
          <w:b/>
          <w:iCs/>
          <w:sz w:val="22"/>
          <w:szCs w:val="22"/>
        </w:rPr>
      </w:pPr>
      <w:r w:rsidRPr="00A51F61">
        <w:rPr>
          <w:rFonts w:asciiTheme="majorHAnsi" w:hAnsiTheme="majorHAnsi"/>
          <w:b/>
          <w:iCs/>
          <w:sz w:val="22"/>
          <w:szCs w:val="22"/>
        </w:rPr>
        <w:t>Application</w:t>
      </w:r>
      <w:r w:rsidR="00C205A5">
        <w:rPr>
          <w:rFonts w:asciiTheme="majorHAnsi" w:hAnsiTheme="majorHAnsi"/>
          <w:b/>
          <w:iCs/>
          <w:sz w:val="22"/>
          <w:szCs w:val="22"/>
        </w:rPr>
        <w:t>s should include</w:t>
      </w:r>
      <w:r w:rsidR="000373DF">
        <w:rPr>
          <w:rFonts w:asciiTheme="majorHAnsi" w:hAnsiTheme="majorHAnsi"/>
          <w:b/>
          <w:iCs/>
          <w:sz w:val="22"/>
          <w:szCs w:val="22"/>
        </w:rPr>
        <w:t>:</w:t>
      </w:r>
    </w:p>
    <w:p w14:paraId="2DBFD768" w14:textId="1F32CC59" w:rsidR="00A51F61" w:rsidRPr="00A51F61" w:rsidRDefault="00C205A5" w:rsidP="00A51F61">
      <w:pPr>
        <w:pStyle w:val="ListParagraph"/>
        <w:numPr>
          <w:ilvl w:val="0"/>
          <w:numId w:val="10"/>
        </w:numPr>
        <w:spacing w:after="120"/>
        <w:jc w:val="both"/>
        <w:rPr>
          <w:rFonts w:asciiTheme="majorHAnsi" w:hAnsiTheme="majorHAnsi"/>
          <w:bCs/>
          <w:iCs/>
          <w:sz w:val="22"/>
          <w:szCs w:val="22"/>
        </w:rPr>
      </w:pPr>
      <w:r>
        <w:rPr>
          <w:rFonts w:asciiTheme="majorHAnsi" w:hAnsiTheme="majorHAnsi"/>
          <w:bCs/>
          <w:iCs/>
          <w:sz w:val="22"/>
          <w:szCs w:val="22"/>
        </w:rPr>
        <w:t>A completed BBI PoC a</w:t>
      </w:r>
      <w:r w:rsidR="00A51F61" w:rsidRPr="00A51F61">
        <w:rPr>
          <w:rFonts w:asciiTheme="majorHAnsi" w:hAnsiTheme="majorHAnsi"/>
          <w:bCs/>
          <w:iCs/>
          <w:sz w:val="22"/>
          <w:szCs w:val="22"/>
        </w:rPr>
        <w:t xml:space="preserve">pplication form </w:t>
      </w:r>
    </w:p>
    <w:p w14:paraId="35E83A12" w14:textId="4CCF7D6F" w:rsidR="00A51F61" w:rsidRPr="00A51F61" w:rsidRDefault="00C205A5" w:rsidP="00A51F61">
      <w:pPr>
        <w:pStyle w:val="ListParagraph"/>
        <w:numPr>
          <w:ilvl w:val="0"/>
          <w:numId w:val="10"/>
        </w:numPr>
        <w:spacing w:after="120"/>
        <w:jc w:val="both"/>
        <w:rPr>
          <w:rFonts w:asciiTheme="majorHAnsi" w:hAnsiTheme="majorHAnsi"/>
          <w:bCs/>
          <w:iCs/>
          <w:sz w:val="22"/>
          <w:szCs w:val="22"/>
        </w:rPr>
      </w:pPr>
      <w:r>
        <w:rPr>
          <w:rFonts w:asciiTheme="majorHAnsi" w:hAnsiTheme="majorHAnsi"/>
          <w:bCs/>
          <w:iCs/>
          <w:sz w:val="22"/>
          <w:szCs w:val="22"/>
        </w:rPr>
        <w:t xml:space="preserve">A </w:t>
      </w:r>
      <w:r w:rsidR="00A51F61" w:rsidRPr="00A51F61">
        <w:rPr>
          <w:rFonts w:asciiTheme="majorHAnsi" w:hAnsiTheme="majorHAnsi"/>
          <w:bCs/>
          <w:iCs/>
          <w:sz w:val="22"/>
          <w:szCs w:val="22"/>
        </w:rPr>
        <w:t xml:space="preserve">2-page case for support </w:t>
      </w:r>
    </w:p>
    <w:p w14:paraId="36F51CF1" w14:textId="5C6E9F99" w:rsidR="00A51F61" w:rsidRPr="00A51F61" w:rsidRDefault="00C205A5" w:rsidP="00A51F61">
      <w:pPr>
        <w:pStyle w:val="ListParagraph"/>
        <w:numPr>
          <w:ilvl w:val="0"/>
          <w:numId w:val="10"/>
        </w:numPr>
        <w:spacing w:after="120"/>
        <w:jc w:val="both"/>
        <w:rPr>
          <w:rFonts w:asciiTheme="majorHAnsi" w:hAnsiTheme="majorHAnsi"/>
          <w:bCs/>
          <w:iCs/>
          <w:sz w:val="22"/>
          <w:szCs w:val="22"/>
        </w:rPr>
      </w:pPr>
      <w:r>
        <w:rPr>
          <w:rFonts w:asciiTheme="majorHAnsi" w:hAnsiTheme="majorHAnsi"/>
          <w:bCs/>
          <w:iCs/>
          <w:sz w:val="22"/>
          <w:szCs w:val="22"/>
        </w:rPr>
        <w:t>fEC c</w:t>
      </w:r>
      <w:r w:rsidRPr="00A51F61">
        <w:rPr>
          <w:rFonts w:asciiTheme="majorHAnsi" w:hAnsiTheme="majorHAnsi"/>
          <w:bCs/>
          <w:iCs/>
          <w:sz w:val="22"/>
          <w:szCs w:val="22"/>
        </w:rPr>
        <w:t>osting</w:t>
      </w:r>
      <w:r w:rsidR="00A51F61" w:rsidRPr="00A51F61">
        <w:rPr>
          <w:rFonts w:asciiTheme="majorHAnsi" w:hAnsiTheme="majorHAnsi"/>
          <w:bCs/>
          <w:iCs/>
          <w:sz w:val="22"/>
          <w:szCs w:val="22"/>
        </w:rPr>
        <w:t xml:space="preserve"> </w:t>
      </w:r>
    </w:p>
    <w:p w14:paraId="087451F4" w14:textId="77777777" w:rsidR="00A51F61" w:rsidRPr="00982BF7" w:rsidRDefault="00A51F61" w:rsidP="00B97D57">
      <w:pPr>
        <w:spacing w:after="120"/>
        <w:jc w:val="both"/>
        <w:rPr>
          <w:rFonts w:asciiTheme="majorHAnsi" w:hAnsiTheme="majorHAnsi"/>
          <w:b/>
          <w:sz w:val="10"/>
          <w:szCs w:val="10"/>
        </w:rPr>
      </w:pPr>
    </w:p>
    <w:p w14:paraId="797E6384" w14:textId="70B30C55" w:rsidR="00817C54" w:rsidRPr="00A51F61" w:rsidRDefault="000373DF" w:rsidP="00B97D57">
      <w:pPr>
        <w:spacing w:after="120"/>
        <w:jc w:val="both"/>
        <w:rPr>
          <w:rFonts w:asciiTheme="majorHAnsi" w:hAnsiTheme="majorHAnsi"/>
          <w:iCs/>
          <w:sz w:val="22"/>
          <w:szCs w:val="22"/>
        </w:rPr>
      </w:pPr>
      <w:r>
        <w:rPr>
          <w:rFonts w:asciiTheme="majorHAnsi" w:hAnsiTheme="majorHAnsi"/>
          <w:b/>
          <w:iCs/>
          <w:sz w:val="22"/>
          <w:szCs w:val="22"/>
        </w:rPr>
        <w:t>Eligible c</w:t>
      </w:r>
      <w:r w:rsidR="00504E4C">
        <w:rPr>
          <w:rFonts w:asciiTheme="majorHAnsi" w:hAnsiTheme="majorHAnsi"/>
          <w:b/>
          <w:iCs/>
          <w:sz w:val="22"/>
          <w:szCs w:val="22"/>
        </w:rPr>
        <w:t>osts</w:t>
      </w:r>
      <w:r w:rsidR="00BB4C99" w:rsidRPr="00A51F61">
        <w:rPr>
          <w:rFonts w:asciiTheme="majorHAnsi" w:hAnsiTheme="majorHAnsi"/>
          <w:b/>
          <w:iCs/>
          <w:sz w:val="22"/>
          <w:szCs w:val="22"/>
        </w:rPr>
        <w:t>:</w:t>
      </w:r>
      <w:r w:rsidR="000312B1" w:rsidRPr="00A51F61">
        <w:rPr>
          <w:rFonts w:asciiTheme="majorHAnsi" w:hAnsiTheme="majorHAnsi"/>
          <w:iCs/>
          <w:sz w:val="22"/>
          <w:szCs w:val="22"/>
        </w:rPr>
        <w:t xml:space="preserve"> </w:t>
      </w:r>
    </w:p>
    <w:p w14:paraId="36CEF46E" w14:textId="1B6D535B" w:rsidR="00504E4C" w:rsidRPr="00504E4C" w:rsidRDefault="00504E4C" w:rsidP="00504E4C">
      <w:pPr>
        <w:pStyle w:val="ListParagraph"/>
        <w:numPr>
          <w:ilvl w:val="0"/>
          <w:numId w:val="12"/>
        </w:numPr>
        <w:spacing w:after="120"/>
        <w:jc w:val="both"/>
        <w:rPr>
          <w:rFonts w:asciiTheme="majorHAnsi" w:hAnsiTheme="majorHAnsi"/>
          <w:sz w:val="22"/>
          <w:szCs w:val="22"/>
        </w:rPr>
      </w:pPr>
      <w:r w:rsidRPr="00504E4C">
        <w:rPr>
          <w:rFonts w:asciiTheme="majorHAnsi" w:hAnsiTheme="majorHAnsi"/>
          <w:sz w:val="22"/>
          <w:szCs w:val="22"/>
        </w:rPr>
        <w:t>Research costs to accelerate the transition from fundamental research to translational development projects by supporting preliminary work to establish the viability of a particular translational approach</w:t>
      </w:r>
    </w:p>
    <w:p w14:paraId="3C840258" w14:textId="4C237870" w:rsidR="00504E4C" w:rsidRPr="00504E4C" w:rsidRDefault="00504E4C" w:rsidP="00504E4C">
      <w:pPr>
        <w:pStyle w:val="ListParagraph"/>
        <w:numPr>
          <w:ilvl w:val="0"/>
          <w:numId w:val="12"/>
        </w:numPr>
        <w:spacing w:after="120"/>
        <w:jc w:val="both"/>
        <w:rPr>
          <w:rFonts w:asciiTheme="majorHAnsi" w:hAnsiTheme="majorHAnsi"/>
          <w:sz w:val="22"/>
          <w:szCs w:val="22"/>
        </w:rPr>
      </w:pPr>
      <w:r w:rsidRPr="00504E4C">
        <w:rPr>
          <w:rFonts w:asciiTheme="majorHAnsi" w:hAnsiTheme="majorHAnsi"/>
          <w:sz w:val="22"/>
          <w:szCs w:val="22"/>
        </w:rPr>
        <w:t>Events, meetings and workshops to explore possible applications of research, identify priorities and developing links with potential users, stakeholders and beneficiaries</w:t>
      </w:r>
    </w:p>
    <w:p w14:paraId="2F5AB067" w14:textId="07D04B3D" w:rsidR="00504E4C" w:rsidRPr="00504E4C" w:rsidRDefault="00504E4C" w:rsidP="00504E4C">
      <w:pPr>
        <w:pStyle w:val="ListParagraph"/>
        <w:numPr>
          <w:ilvl w:val="0"/>
          <w:numId w:val="12"/>
        </w:numPr>
        <w:spacing w:after="120"/>
        <w:jc w:val="both"/>
        <w:rPr>
          <w:rFonts w:asciiTheme="majorHAnsi" w:hAnsiTheme="majorHAnsi"/>
          <w:sz w:val="22"/>
          <w:szCs w:val="22"/>
        </w:rPr>
      </w:pPr>
      <w:r w:rsidRPr="00504E4C">
        <w:rPr>
          <w:rFonts w:asciiTheme="majorHAnsi" w:hAnsiTheme="majorHAnsi"/>
          <w:sz w:val="22"/>
          <w:szCs w:val="22"/>
        </w:rPr>
        <w:t>Staff (DI) to undertake these activities</w:t>
      </w:r>
    </w:p>
    <w:p w14:paraId="6D54A220" w14:textId="1097697E" w:rsidR="00504E4C" w:rsidRDefault="00504E4C" w:rsidP="00504E4C">
      <w:pPr>
        <w:pStyle w:val="ListParagraph"/>
        <w:numPr>
          <w:ilvl w:val="0"/>
          <w:numId w:val="12"/>
        </w:numPr>
        <w:spacing w:after="120"/>
        <w:jc w:val="both"/>
        <w:rPr>
          <w:rFonts w:asciiTheme="majorHAnsi" w:hAnsiTheme="majorHAnsi"/>
          <w:sz w:val="22"/>
          <w:szCs w:val="22"/>
        </w:rPr>
      </w:pPr>
      <w:r w:rsidRPr="00504E4C">
        <w:rPr>
          <w:rFonts w:asciiTheme="majorHAnsi" w:hAnsiTheme="majorHAnsi"/>
          <w:sz w:val="22"/>
          <w:szCs w:val="22"/>
        </w:rPr>
        <w:t>Other costs as justified by the project and in remit with the UoB IAA fund guidelines</w:t>
      </w:r>
    </w:p>
    <w:p w14:paraId="659380F7" w14:textId="17DBFBB9" w:rsidR="00817C54" w:rsidRPr="00A51F61" w:rsidRDefault="00817C54" w:rsidP="00504E4C">
      <w:pPr>
        <w:pStyle w:val="ListParagraph"/>
        <w:numPr>
          <w:ilvl w:val="0"/>
          <w:numId w:val="12"/>
        </w:numPr>
        <w:spacing w:after="120"/>
        <w:jc w:val="both"/>
        <w:rPr>
          <w:rFonts w:asciiTheme="majorHAnsi" w:hAnsiTheme="majorHAnsi"/>
          <w:sz w:val="22"/>
          <w:szCs w:val="22"/>
        </w:rPr>
      </w:pPr>
      <w:r w:rsidRPr="00A51F61">
        <w:rPr>
          <w:rFonts w:asciiTheme="majorHAnsi" w:hAnsiTheme="majorHAnsi"/>
          <w:sz w:val="22"/>
          <w:szCs w:val="22"/>
        </w:rPr>
        <w:t>BBI PoC funds</w:t>
      </w:r>
      <w:r w:rsidR="003F678A" w:rsidRPr="00A51F61">
        <w:rPr>
          <w:rFonts w:asciiTheme="majorHAnsi" w:hAnsiTheme="majorHAnsi"/>
          <w:sz w:val="22"/>
          <w:szCs w:val="22"/>
        </w:rPr>
        <w:t xml:space="preserve"> will cove</w:t>
      </w:r>
      <w:r w:rsidR="000312B1" w:rsidRPr="00A51F61">
        <w:rPr>
          <w:rFonts w:asciiTheme="majorHAnsi" w:hAnsiTheme="majorHAnsi"/>
          <w:sz w:val="22"/>
          <w:szCs w:val="22"/>
        </w:rPr>
        <w:t>r 100% of directly incurred costs</w:t>
      </w:r>
      <w:r w:rsidR="00504E4C">
        <w:rPr>
          <w:rFonts w:asciiTheme="majorHAnsi" w:hAnsiTheme="majorHAnsi"/>
          <w:sz w:val="22"/>
          <w:szCs w:val="22"/>
        </w:rPr>
        <w:t xml:space="preserve"> and DA investigator and technician time where justified </w:t>
      </w:r>
    </w:p>
    <w:p w14:paraId="1818E43B" w14:textId="77777777" w:rsidR="000373DF" w:rsidRPr="000373DF" w:rsidRDefault="000373DF" w:rsidP="000373DF">
      <w:pPr>
        <w:spacing w:after="120"/>
        <w:jc w:val="both"/>
        <w:rPr>
          <w:rFonts w:asciiTheme="majorHAnsi" w:hAnsiTheme="majorHAnsi"/>
          <w:b/>
          <w:sz w:val="10"/>
          <w:szCs w:val="10"/>
        </w:rPr>
      </w:pPr>
    </w:p>
    <w:p w14:paraId="76A35F43" w14:textId="65C2048F" w:rsidR="000373DF" w:rsidRPr="000373DF" w:rsidRDefault="000373DF" w:rsidP="000373DF">
      <w:pPr>
        <w:spacing w:after="120"/>
        <w:jc w:val="both"/>
        <w:rPr>
          <w:rFonts w:asciiTheme="majorHAnsi" w:hAnsiTheme="majorHAnsi"/>
          <w:b/>
          <w:bCs/>
          <w:sz w:val="22"/>
          <w:szCs w:val="22"/>
        </w:rPr>
      </w:pPr>
      <w:r w:rsidRPr="000373DF">
        <w:rPr>
          <w:rFonts w:asciiTheme="majorHAnsi" w:hAnsiTheme="majorHAnsi"/>
          <w:b/>
          <w:bCs/>
          <w:sz w:val="22"/>
          <w:szCs w:val="22"/>
        </w:rPr>
        <w:t xml:space="preserve">Funds available: </w:t>
      </w:r>
    </w:p>
    <w:p w14:paraId="2CF61499" w14:textId="666E0FC0" w:rsidR="000373DF" w:rsidRDefault="000373DF" w:rsidP="00A51F61">
      <w:pPr>
        <w:pStyle w:val="ListParagraph"/>
        <w:numPr>
          <w:ilvl w:val="0"/>
          <w:numId w:val="12"/>
        </w:num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Awards will normally be between £5,000 - £15,000</w:t>
      </w:r>
    </w:p>
    <w:p w14:paraId="07362710" w14:textId="23F39020" w:rsidR="000373DF" w:rsidRDefault="003F678A" w:rsidP="00A51F61">
      <w:pPr>
        <w:pStyle w:val="ListParagraph"/>
        <w:numPr>
          <w:ilvl w:val="0"/>
          <w:numId w:val="12"/>
        </w:numPr>
        <w:spacing w:after="120"/>
        <w:rPr>
          <w:rFonts w:ascii="Calibri" w:hAnsi="Calibri"/>
          <w:sz w:val="22"/>
          <w:szCs w:val="22"/>
        </w:rPr>
      </w:pPr>
      <w:r w:rsidRPr="00A51F61">
        <w:rPr>
          <w:rFonts w:ascii="Calibri" w:hAnsi="Calibri"/>
          <w:sz w:val="22"/>
          <w:szCs w:val="22"/>
        </w:rPr>
        <w:t>We</w:t>
      </w:r>
      <w:r w:rsidR="00817C54" w:rsidRPr="00A51F61">
        <w:rPr>
          <w:rFonts w:ascii="Calibri" w:hAnsi="Calibri"/>
          <w:sz w:val="22"/>
          <w:szCs w:val="22"/>
        </w:rPr>
        <w:t xml:space="preserve"> anticipate funding </w:t>
      </w:r>
      <w:r w:rsidR="00504E4C">
        <w:rPr>
          <w:rFonts w:ascii="Calibri" w:hAnsi="Calibri"/>
          <w:sz w:val="22"/>
          <w:szCs w:val="22"/>
        </w:rPr>
        <w:t>4</w:t>
      </w:r>
      <w:r w:rsidR="00817C54" w:rsidRPr="00A51F61">
        <w:rPr>
          <w:rFonts w:ascii="Calibri" w:hAnsi="Calibri"/>
          <w:sz w:val="22"/>
          <w:szCs w:val="22"/>
        </w:rPr>
        <w:t xml:space="preserve"> – 10 projects</w:t>
      </w:r>
      <w:r w:rsidR="00504E4C">
        <w:rPr>
          <w:rFonts w:ascii="Calibri" w:hAnsi="Calibri"/>
          <w:sz w:val="22"/>
          <w:szCs w:val="22"/>
        </w:rPr>
        <w:t xml:space="preserve"> </w:t>
      </w:r>
    </w:p>
    <w:p w14:paraId="6328F065" w14:textId="4B5C0333" w:rsidR="000373DF" w:rsidRPr="000373DF" w:rsidRDefault="00504E4C" w:rsidP="000373DF">
      <w:pPr>
        <w:pStyle w:val="ListParagraph"/>
        <w:numPr>
          <w:ilvl w:val="0"/>
          <w:numId w:val="12"/>
        </w:numPr>
        <w:spacing w:after="120"/>
        <w:jc w:val="both"/>
        <w:rPr>
          <w:rFonts w:asciiTheme="majorHAnsi" w:hAnsiTheme="majorHAnsi"/>
          <w:sz w:val="22"/>
          <w:szCs w:val="22"/>
        </w:rPr>
      </w:pPr>
      <w:r>
        <w:rPr>
          <w:rFonts w:ascii="Calibri" w:hAnsi="Calibri"/>
          <w:sz w:val="22"/>
          <w:szCs w:val="22"/>
        </w:rPr>
        <w:t>The call budget is £50k</w:t>
      </w:r>
    </w:p>
    <w:p w14:paraId="6A1518B2" w14:textId="0C14F7A6" w:rsidR="003F678A" w:rsidRPr="000373DF" w:rsidRDefault="000373DF" w:rsidP="000373DF">
      <w:pPr>
        <w:pStyle w:val="ListParagraph"/>
        <w:numPr>
          <w:ilvl w:val="0"/>
          <w:numId w:val="12"/>
        </w:numPr>
        <w:spacing w:after="120"/>
        <w:jc w:val="both"/>
        <w:rPr>
          <w:rFonts w:asciiTheme="majorHAnsi" w:hAnsiTheme="majorHAnsi"/>
          <w:sz w:val="22"/>
          <w:szCs w:val="22"/>
        </w:rPr>
      </w:pPr>
      <w:r w:rsidRPr="00A51F61">
        <w:rPr>
          <w:rFonts w:asciiTheme="majorHAnsi" w:hAnsiTheme="majorHAnsi"/>
          <w:sz w:val="22"/>
          <w:szCs w:val="22"/>
        </w:rPr>
        <w:t>All project end dates must be on or before 31 March 2021</w:t>
      </w:r>
    </w:p>
    <w:p w14:paraId="51C3D914" w14:textId="77777777" w:rsidR="001222B9" w:rsidRDefault="001222B9" w:rsidP="001222B9">
      <w:pPr>
        <w:spacing w:after="120"/>
        <w:jc w:val="both"/>
        <w:rPr>
          <w:rFonts w:asciiTheme="majorHAnsi" w:hAnsiTheme="majorHAnsi"/>
          <w:b/>
          <w:sz w:val="10"/>
          <w:szCs w:val="10"/>
        </w:rPr>
      </w:pPr>
    </w:p>
    <w:p w14:paraId="6A676E9C" w14:textId="4A907686" w:rsidR="00817C54" w:rsidRDefault="009536EF" w:rsidP="001222B9">
      <w:pPr>
        <w:spacing w:after="120"/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>Applicant e</w:t>
      </w:r>
      <w:r w:rsidR="001222B9" w:rsidRPr="00817C54">
        <w:rPr>
          <w:rFonts w:ascii="Calibri" w:hAnsi="Calibri"/>
          <w:b/>
          <w:iCs/>
          <w:sz w:val="22"/>
          <w:szCs w:val="22"/>
        </w:rPr>
        <w:t>ligibility:</w:t>
      </w:r>
      <w:r w:rsidR="001222B9">
        <w:rPr>
          <w:rFonts w:ascii="Calibri" w:hAnsi="Calibri"/>
          <w:b/>
          <w:i/>
          <w:sz w:val="22"/>
          <w:szCs w:val="22"/>
        </w:rPr>
        <w:t xml:space="preserve"> </w:t>
      </w:r>
    </w:p>
    <w:p w14:paraId="636C28E5" w14:textId="16E19163" w:rsidR="001222B9" w:rsidRPr="00504E4C" w:rsidRDefault="001222B9" w:rsidP="00504E4C">
      <w:pPr>
        <w:pStyle w:val="ListParagraph"/>
        <w:numPr>
          <w:ilvl w:val="0"/>
          <w:numId w:val="16"/>
        </w:numPr>
        <w:spacing w:after="120"/>
        <w:rPr>
          <w:rFonts w:ascii="Calibri" w:hAnsi="Calibri"/>
          <w:sz w:val="22"/>
          <w:szCs w:val="22"/>
        </w:rPr>
      </w:pPr>
      <w:r w:rsidRPr="00504E4C">
        <w:rPr>
          <w:rFonts w:ascii="Calibri" w:hAnsi="Calibri"/>
          <w:sz w:val="22"/>
          <w:szCs w:val="22"/>
        </w:rPr>
        <w:t>Th</w:t>
      </w:r>
      <w:r w:rsidR="00504E4C">
        <w:rPr>
          <w:rFonts w:ascii="Calibri" w:hAnsi="Calibri"/>
          <w:sz w:val="22"/>
          <w:szCs w:val="22"/>
        </w:rPr>
        <w:t>is s</w:t>
      </w:r>
      <w:r w:rsidRPr="00504E4C">
        <w:rPr>
          <w:rFonts w:ascii="Calibri" w:hAnsi="Calibri"/>
          <w:sz w:val="22"/>
          <w:szCs w:val="22"/>
        </w:rPr>
        <w:t>cheme</w:t>
      </w:r>
      <w:r w:rsidR="00504E4C">
        <w:rPr>
          <w:rFonts w:ascii="Calibri" w:hAnsi="Calibri"/>
          <w:sz w:val="22"/>
          <w:szCs w:val="22"/>
        </w:rPr>
        <w:t xml:space="preserve"> is</w:t>
      </w:r>
      <w:r w:rsidRPr="00504E4C">
        <w:rPr>
          <w:rFonts w:ascii="Calibri" w:hAnsi="Calibri"/>
          <w:sz w:val="22"/>
          <w:szCs w:val="22"/>
        </w:rPr>
        <w:t xml:space="preserve"> open to all permanent academic staff or independently funded research fellows at the University of Bristol</w:t>
      </w:r>
    </w:p>
    <w:p w14:paraId="4769BB59" w14:textId="66933D55" w:rsidR="001222B9" w:rsidRPr="00504E4C" w:rsidRDefault="001222B9" w:rsidP="00504E4C">
      <w:pPr>
        <w:pStyle w:val="ListParagraph"/>
        <w:numPr>
          <w:ilvl w:val="0"/>
          <w:numId w:val="16"/>
        </w:numPr>
        <w:spacing w:after="120"/>
        <w:rPr>
          <w:rFonts w:ascii="Calibri" w:hAnsi="Calibri"/>
          <w:sz w:val="22"/>
          <w:szCs w:val="22"/>
        </w:rPr>
      </w:pPr>
      <w:r w:rsidRPr="00504E4C">
        <w:rPr>
          <w:rFonts w:ascii="Calibri" w:hAnsi="Calibri"/>
          <w:sz w:val="22"/>
          <w:szCs w:val="22"/>
        </w:rPr>
        <w:t xml:space="preserve">External academic and commercial collaborators </w:t>
      </w:r>
      <w:r w:rsidR="00504E4C">
        <w:rPr>
          <w:rFonts w:ascii="Calibri" w:hAnsi="Calibri"/>
          <w:sz w:val="22"/>
          <w:szCs w:val="22"/>
        </w:rPr>
        <w:t xml:space="preserve">and partners </w:t>
      </w:r>
      <w:r w:rsidRPr="00504E4C">
        <w:rPr>
          <w:rFonts w:ascii="Calibri" w:hAnsi="Calibri"/>
          <w:sz w:val="22"/>
          <w:szCs w:val="22"/>
        </w:rPr>
        <w:t>are welcome, however all projects must have a University of Bristol PI</w:t>
      </w:r>
    </w:p>
    <w:p w14:paraId="2C1D05CA" w14:textId="34256676" w:rsidR="001222B9" w:rsidRPr="00504E4C" w:rsidRDefault="001222B9" w:rsidP="00504E4C">
      <w:pPr>
        <w:pStyle w:val="ListParagraph"/>
        <w:numPr>
          <w:ilvl w:val="0"/>
          <w:numId w:val="16"/>
        </w:numPr>
        <w:spacing w:after="120"/>
        <w:rPr>
          <w:rFonts w:ascii="Calibri" w:hAnsi="Calibri"/>
          <w:sz w:val="22"/>
          <w:szCs w:val="22"/>
        </w:rPr>
      </w:pPr>
      <w:r w:rsidRPr="00504E4C">
        <w:rPr>
          <w:rFonts w:ascii="Calibri" w:hAnsi="Calibri"/>
          <w:sz w:val="22"/>
          <w:szCs w:val="22"/>
        </w:rPr>
        <w:t xml:space="preserve">Applications from </w:t>
      </w:r>
      <w:r w:rsidR="00817C54" w:rsidRPr="00504E4C">
        <w:rPr>
          <w:rFonts w:ascii="Calibri" w:hAnsi="Calibri"/>
          <w:sz w:val="22"/>
          <w:szCs w:val="22"/>
        </w:rPr>
        <w:t xml:space="preserve">Engineers or that include collaborations with Engineering </w:t>
      </w:r>
      <w:r w:rsidRPr="00504E4C">
        <w:rPr>
          <w:rFonts w:ascii="Calibri" w:hAnsi="Calibri"/>
          <w:sz w:val="22"/>
          <w:szCs w:val="22"/>
        </w:rPr>
        <w:t>are strongly encourage</w:t>
      </w:r>
      <w:r w:rsidR="009536EF">
        <w:rPr>
          <w:rFonts w:ascii="Calibri" w:hAnsi="Calibri"/>
          <w:sz w:val="22"/>
          <w:szCs w:val="22"/>
        </w:rPr>
        <w:t>d</w:t>
      </w:r>
    </w:p>
    <w:p w14:paraId="27D066FE" w14:textId="77777777" w:rsidR="003F678A" w:rsidRDefault="003F678A" w:rsidP="00B97D57">
      <w:pPr>
        <w:spacing w:after="120"/>
        <w:jc w:val="both"/>
        <w:rPr>
          <w:rFonts w:asciiTheme="majorHAnsi" w:hAnsiTheme="majorHAnsi"/>
          <w:b/>
          <w:sz w:val="10"/>
          <w:szCs w:val="10"/>
        </w:rPr>
      </w:pPr>
    </w:p>
    <w:p w14:paraId="262E7A04" w14:textId="77777777" w:rsidR="009536EF" w:rsidRDefault="009536EF" w:rsidP="00B97D57">
      <w:pPr>
        <w:spacing w:after="120"/>
        <w:jc w:val="both"/>
        <w:rPr>
          <w:rFonts w:asciiTheme="majorHAnsi" w:hAnsiTheme="majorHAnsi"/>
          <w:b/>
          <w:iCs/>
          <w:sz w:val="22"/>
          <w:szCs w:val="22"/>
        </w:rPr>
      </w:pPr>
    </w:p>
    <w:p w14:paraId="4E6294B9" w14:textId="19D89DE8" w:rsidR="00272315" w:rsidRPr="00817C54" w:rsidRDefault="00272315" w:rsidP="00B97D57">
      <w:pPr>
        <w:spacing w:after="120"/>
        <w:jc w:val="both"/>
        <w:rPr>
          <w:rFonts w:asciiTheme="majorHAnsi" w:hAnsiTheme="majorHAnsi"/>
          <w:b/>
          <w:iCs/>
          <w:sz w:val="22"/>
          <w:szCs w:val="22"/>
        </w:rPr>
      </w:pPr>
      <w:r w:rsidRPr="00817C54">
        <w:rPr>
          <w:rFonts w:asciiTheme="majorHAnsi" w:hAnsiTheme="majorHAnsi"/>
          <w:b/>
          <w:iCs/>
          <w:sz w:val="22"/>
          <w:szCs w:val="22"/>
        </w:rPr>
        <w:lastRenderedPageBreak/>
        <w:t>Costing</w:t>
      </w:r>
      <w:r w:rsidR="00504E4C">
        <w:rPr>
          <w:rFonts w:asciiTheme="majorHAnsi" w:hAnsiTheme="majorHAnsi"/>
          <w:b/>
          <w:iCs/>
          <w:sz w:val="22"/>
          <w:szCs w:val="22"/>
        </w:rPr>
        <w:t>s and approvals</w:t>
      </w:r>
      <w:r w:rsidR="00817C54">
        <w:rPr>
          <w:rFonts w:asciiTheme="majorHAnsi" w:hAnsiTheme="majorHAnsi"/>
          <w:b/>
          <w:iCs/>
          <w:sz w:val="22"/>
          <w:szCs w:val="22"/>
        </w:rPr>
        <w:t>:</w:t>
      </w:r>
    </w:p>
    <w:p w14:paraId="0FBFBA52" w14:textId="7DC6500D" w:rsidR="003919E3" w:rsidRDefault="003919E3" w:rsidP="00B97D57">
      <w:pPr>
        <w:spacing w:after="120"/>
        <w:jc w:val="both"/>
        <w:rPr>
          <w:rFonts w:asciiTheme="majorHAnsi" w:hAnsiTheme="majorHAnsi"/>
          <w:sz w:val="22"/>
          <w:szCs w:val="22"/>
        </w:rPr>
      </w:pPr>
      <w:r w:rsidRPr="003919E3">
        <w:rPr>
          <w:rFonts w:asciiTheme="majorHAnsi" w:hAnsiTheme="majorHAnsi"/>
          <w:sz w:val="22"/>
          <w:szCs w:val="22"/>
        </w:rPr>
        <w:t xml:space="preserve">Please work with your </w:t>
      </w:r>
      <w:r w:rsidR="00817C54">
        <w:rPr>
          <w:rFonts w:asciiTheme="majorHAnsi" w:hAnsiTheme="majorHAnsi"/>
          <w:sz w:val="22"/>
          <w:szCs w:val="22"/>
        </w:rPr>
        <w:t>Finance Services colleagues</w:t>
      </w:r>
      <w:r w:rsidRPr="003919E3">
        <w:rPr>
          <w:rFonts w:asciiTheme="majorHAnsi" w:hAnsiTheme="majorHAnsi"/>
          <w:sz w:val="22"/>
          <w:szCs w:val="22"/>
        </w:rPr>
        <w:t xml:space="preserve"> to work up a full costing</w:t>
      </w:r>
      <w:r>
        <w:rPr>
          <w:rFonts w:asciiTheme="majorHAnsi" w:hAnsiTheme="majorHAnsi"/>
          <w:sz w:val="22"/>
          <w:szCs w:val="22"/>
        </w:rPr>
        <w:t xml:space="preserve"> using the fEC tool</w:t>
      </w:r>
      <w:r w:rsidRPr="003919E3">
        <w:rPr>
          <w:rFonts w:asciiTheme="majorHAnsi" w:hAnsiTheme="majorHAnsi"/>
          <w:sz w:val="22"/>
          <w:szCs w:val="22"/>
        </w:rPr>
        <w:t xml:space="preserve"> and submit this for approval in the normal way</w:t>
      </w:r>
      <w:r>
        <w:rPr>
          <w:rFonts w:asciiTheme="majorHAnsi" w:hAnsiTheme="majorHAnsi"/>
          <w:sz w:val="22"/>
          <w:szCs w:val="22"/>
        </w:rPr>
        <w:t xml:space="preserve">.  </w:t>
      </w:r>
      <w:r w:rsidRPr="003919E3">
        <w:rPr>
          <w:rFonts w:asciiTheme="majorHAnsi" w:hAnsiTheme="majorHAnsi"/>
          <w:sz w:val="22"/>
          <w:szCs w:val="22"/>
        </w:rPr>
        <w:t>Please use the BBSRC funding template in t</w:t>
      </w:r>
      <w:r w:rsidR="000312B1">
        <w:rPr>
          <w:rFonts w:asciiTheme="majorHAnsi" w:hAnsiTheme="majorHAnsi"/>
          <w:sz w:val="22"/>
          <w:szCs w:val="22"/>
        </w:rPr>
        <w:t xml:space="preserve">he costing tool, but make your </w:t>
      </w:r>
      <w:r w:rsidR="00817C54">
        <w:rPr>
          <w:rFonts w:asciiTheme="majorHAnsi" w:hAnsiTheme="majorHAnsi"/>
          <w:sz w:val="22"/>
          <w:szCs w:val="22"/>
        </w:rPr>
        <w:t>Finance colleagues are</w:t>
      </w:r>
      <w:r w:rsidRPr="003919E3">
        <w:rPr>
          <w:rFonts w:asciiTheme="majorHAnsi" w:hAnsiTheme="majorHAnsi"/>
          <w:sz w:val="22"/>
          <w:szCs w:val="22"/>
        </w:rPr>
        <w:t xml:space="preserve"> aware that these funds will be an internal trans</w:t>
      </w:r>
      <w:r>
        <w:rPr>
          <w:rFonts w:asciiTheme="majorHAnsi" w:hAnsiTheme="majorHAnsi"/>
          <w:sz w:val="22"/>
          <w:szCs w:val="22"/>
        </w:rPr>
        <w:t>fer from the B</w:t>
      </w:r>
      <w:r w:rsidR="00817C54">
        <w:rPr>
          <w:rFonts w:asciiTheme="majorHAnsi" w:hAnsiTheme="majorHAnsi"/>
          <w:sz w:val="22"/>
          <w:szCs w:val="22"/>
        </w:rPr>
        <w:t>BI fund</w:t>
      </w:r>
      <w:r>
        <w:rPr>
          <w:rFonts w:asciiTheme="majorHAnsi" w:hAnsiTheme="majorHAnsi"/>
          <w:sz w:val="22"/>
          <w:szCs w:val="22"/>
        </w:rPr>
        <w:t>.</w:t>
      </w:r>
    </w:p>
    <w:p w14:paraId="2D564EF3" w14:textId="77777777" w:rsidR="000373DF" w:rsidRDefault="000373DF" w:rsidP="000373DF">
      <w:pPr>
        <w:spacing w:after="120"/>
        <w:jc w:val="both"/>
        <w:rPr>
          <w:rFonts w:asciiTheme="majorHAnsi" w:hAnsiTheme="majorHAnsi"/>
          <w:b/>
          <w:sz w:val="10"/>
          <w:szCs w:val="10"/>
        </w:rPr>
      </w:pPr>
    </w:p>
    <w:p w14:paraId="7C130EF2" w14:textId="291972D7" w:rsidR="00A51F61" w:rsidRDefault="003919E3" w:rsidP="00B97D57">
      <w:pPr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3919E3">
        <w:rPr>
          <w:rFonts w:asciiTheme="majorHAnsi" w:hAnsiTheme="majorHAnsi"/>
          <w:b/>
          <w:sz w:val="22"/>
          <w:szCs w:val="22"/>
        </w:rPr>
        <w:t xml:space="preserve">Facilities and instrument access costs:  </w:t>
      </w:r>
    </w:p>
    <w:p w14:paraId="4B601C5E" w14:textId="78BF1D23" w:rsidR="00504E4C" w:rsidRPr="00504E4C" w:rsidRDefault="00504E4C" w:rsidP="00504E4C">
      <w:pPr>
        <w:shd w:val="clear" w:color="auto" w:fill="FFFFFF" w:themeFill="background1"/>
        <w:spacing w:after="120"/>
        <w:jc w:val="both"/>
        <w:rPr>
          <w:rFonts w:asciiTheme="majorHAnsi" w:hAnsiTheme="majorHAnsi"/>
          <w:sz w:val="22"/>
          <w:szCs w:val="22"/>
        </w:rPr>
      </w:pPr>
      <w:r w:rsidRPr="00504E4C">
        <w:rPr>
          <w:rFonts w:asciiTheme="majorHAnsi" w:hAnsiTheme="majorHAnsi"/>
          <w:sz w:val="22"/>
          <w:szCs w:val="22"/>
        </w:rPr>
        <w:t xml:space="preserve">Access to University facilities is an eligible </w:t>
      </w:r>
      <w:r w:rsidR="009536EF">
        <w:rPr>
          <w:rFonts w:asciiTheme="majorHAnsi" w:hAnsiTheme="majorHAnsi"/>
          <w:sz w:val="22"/>
          <w:szCs w:val="22"/>
        </w:rPr>
        <w:t xml:space="preserve">DI </w:t>
      </w:r>
      <w:r w:rsidRPr="00504E4C">
        <w:rPr>
          <w:rFonts w:asciiTheme="majorHAnsi" w:hAnsiTheme="majorHAnsi"/>
          <w:sz w:val="22"/>
          <w:szCs w:val="22"/>
        </w:rPr>
        <w:t xml:space="preserve">cost. </w:t>
      </w:r>
    </w:p>
    <w:p w14:paraId="7BE31191" w14:textId="644219FB" w:rsidR="008B0D14" w:rsidRDefault="00817C54" w:rsidP="00504E4C">
      <w:pPr>
        <w:shd w:val="clear" w:color="auto" w:fill="FFFFFF" w:themeFill="background1"/>
        <w:spacing w:after="120"/>
        <w:jc w:val="both"/>
        <w:rPr>
          <w:rFonts w:asciiTheme="majorHAnsi" w:hAnsiTheme="majorHAnsi"/>
          <w:sz w:val="22"/>
          <w:szCs w:val="22"/>
        </w:rPr>
      </w:pPr>
      <w:r w:rsidRPr="00504E4C">
        <w:rPr>
          <w:rFonts w:asciiTheme="majorHAnsi" w:hAnsiTheme="majorHAnsi"/>
          <w:sz w:val="22"/>
          <w:szCs w:val="22"/>
        </w:rPr>
        <w:t>Access charges to the BioSuite and the 700MHz NMR will be covered by the BBI</w:t>
      </w:r>
      <w:r w:rsidR="00504E4C" w:rsidRPr="00504E4C">
        <w:rPr>
          <w:rFonts w:asciiTheme="majorHAnsi" w:hAnsiTheme="majorHAnsi"/>
          <w:sz w:val="22"/>
          <w:szCs w:val="22"/>
        </w:rPr>
        <w:t>, therefor</w:t>
      </w:r>
      <w:r w:rsidR="009536EF">
        <w:rPr>
          <w:rFonts w:asciiTheme="majorHAnsi" w:hAnsiTheme="majorHAnsi"/>
          <w:sz w:val="22"/>
          <w:szCs w:val="22"/>
        </w:rPr>
        <w:t>e</w:t>
      </w:r>
      <w:r w:rsidR="00504E4C" w:rsidRPr="00504E4C">
        <w:rPr>
          <w:rFonts w:asciiTheme="majorHAnsi" w:hAnsiTheme="majorHAnsi"/>
          <w:sz w:val="22"/>
          <w:szCs w:val="22"/>
        </w:rPr>
        <w:t xml:space="preserve"> you do not need to include </w:t>
      </w:r>
      <w:r w:rsidR="009536EF">
        <w:rPr>
          <w:rFonts w:asciiTheme="majorHAnsi" w:hAnsiTheme="majorHAnsi"/>
          <w:sz w:val="22"/>
          <w:szCs w:val="22"/>
        </w:rPr>
        <w:t xml:space="preserve">these </w:t>
      </w:r>
      <w:r w:rsidR="00504E4C" w:rsidRPr="00504E4C">
        <w:rPr>
          <w:rFonts w:asciiTheme="majorHAnsi" w:hAnsiTheme="majorHAnsi"/>
          <w:sz w:val="22"/>
          <w:szCs w:val="22"/>
        </w:rPr>
        <w:t>costs in the fEC tool</w:t>
      </w:r>
      <w:r w:rsidRPr="00504E4C">
        <w:rPr>
          <w:rFonts w:asciiTheme="majorHAnsi" w:hAnsiTheme="majorHAnsi"/>
          <w:sz w:val="22"/>
          <w:szCs w:val="22"/>
        </w:rPr>
        <w:t xml:space="preserve">. Please include </w:t>
      </w:r>
      <w:r w:rsidR="00504E4C" w:rsidRPr="00504E4C">
        <w:rPr>
          <w:rFonts w:asciiTheme="majorHAnsi" w:hAnsiTheme="majorHAnsi"/>
          <w:sz w:val="22"/>
          <w:szCs w:val="22"/>
        </w:rPr>
        <w:t>usage requirements</w:t>
      </w:r>
      <w:r w:rsidR="009536EF">
        <w:rPr>
          <w:rFonts w:asciiTheme="majorHAnsi" w:hAnsiTheme="majorHAnsi"/>
          <w:sz w:val="22"/>
          <w:szCs w:val="22"/>
        </w:rPr>
        <w:t xml:space="preserve"> </w:t>
      </w:r>
      <w:r w:rsidR="00504E4C" w:rsidRPr="00504E4C">
        <w:rPr>
          <w:rFonts w:asciiTheme="majorHAnsi" w:hAnsiTheme="majorHAnsi"/>
          <w:sz w:val="22"/>
          <w:szCs w:val="22"/>
        </w:rPr>
        <w:t>in the a</w:t>
      </w:r>
      <w:r w:rsidRPr="00504E4C">
        <w:rPr>
          <w:rFonts w:asciiTheme="majorHAnsi" w:hAnsiTheme="majorHAnsi"/>
          <w:sz w:val="22"/>
          <w:szCs w:val="22"/>
        </w:rPr>
        <w:t xml:space="preserve">pplication </w:t>
      </w:r>
      <w:r w:rsidR="00504E4C" w:rsidRPr="00504E4C">
        <w:rPr>
          <w:rFonts w:asciiTheme="majorHAnsi" w:hAnsiTheme="majorHAnsi"/>
          <w:sz w:val="22"/>
          <w:szCs w:val="22"/>
        </w:rPr>
        <w:t xml:space="preserve">form and discuss </w:t>
      </w:r>
      <w:r w:rsidR="00C205A5" w:rsidRPr="00504E4C">
        <w:rPr>
          <w:rFonts w:asciiTheme="majorHAnsi" w:hAnsiTheme="majorHAnsi"/>
          <w:sz w:val="22"/>
          <w:szCs w:val="22"/>
        </w:rPr>
        <w:t>th</w:t>
      </w:r>
      <w:r w:rsidR="00C205A5">
        <w:rPr>
          <w:rFonts w:asciiTheme="majorHAnsi" w:hAnsiTheme="majorHAnsi"/>
          <w:sz w:val="22"/>
          <w:szCs w:val="22"/>
        </w:rPr>
        <w:t>e</w:t>
      </w:r>
      <w:r w:rsidR="00C205A5" w:rsidRPr="00504E4C">
        <w:rPr>
          <w:rFonts w:asciiTheme="majorHAnsi" w:hAnsiTheme="majorHAnsi"/>
          <w:sz w:val="22"/>
          <w:szCs w:val="22"/>
        </w:rPr>
        <w:t>s</w:t>
      </w:r>
      <w:r w:rsidR="00C205A5">
        <w:rPr>
          <w:rFonts w:asciiTheme="majorHAnsi" w:hAnsiTheme="majorHAnsi"/>
          <w:sz w:val="22"/>
          <w:szCs w:val="22"/>
        </w:rPr>
        <w:t>e</w:t>
      </w:r>
      <w:r w:rsidR="00504E4C" w:rsidRPr="00504E4C">
        <w:rPr>
          <w:rFonts w:asciiTheme="majorHAnsi" w:hAnsiTheme="majorHAnsi"/>
          <w:sz w:val="22"/>
          <w:szCs w:val="22"/>
        </w:rPr>
        <w:t xml:space="preserve"> with the relevant Facility Managers at the earlie</w:t>
      </w:r>
      <w:r w:rsidR="009536EF">
        <w:rPr>
          <w:rFonts w:asciiTheme="majorHAnsi" w:hAnsiTheme="majorHAnsi"/>
          <w:sz w:val="22"/>
          <w:szCs w:val="22"/>
        </w:rPr>
        <w:t>st</w:t>
      </w:r>
      <w:r w:rsidR="00504E4C" w:rsidRPr="00504E4C">
        <w:rPr>
          <w:rFonts w:asciiTheme="majorHAnsi" w:hAnsiTheme="majorHAnsi"/>
          <w:sz w:val="22"/>
          <w:szCs w:val="22"/>
        </w:rPr>
        <w:t xml:space="preserve"> opportunity.</w:t>
      </w:r>
    </w:p>
    <w:p w14:paraId="6D1E8B5C" w14:textId="56E2497F" w:rsidR="009536EF" w:rsidRPr="008B0D14" w:rsidRDefault="009536EF" w:rsidP="00504E4C">
      <w:pPr>
        <w:shd w:val="clear" w:color="auto" w:fill="FFFFFF" w:themeFill="background1"/>
        <w:spacing w:after="120"/>
        <w:jc w:val="both"/>
        <w:rPr>
          <w:rFonts w:asciiTheme="majorHAnsi" w:hAnsiTheme="majorHAnsi"/>
          <w:sz w:val="22"/>
          <w:szCs w:val="22"/>
        </w:rPr>
      </w:pPr>
      <w:hyperlink r:id="rId8" w:history="1">
        <w:r w:rsidRPr="00F623C0">
          <w:rPr>
            <w:rStyle w:val="Hyperlink"/>
            <w:rFonts w:asciiTheme="majorHAnsi" w:hAnsiTheme="majorHAnsi"/>
            <w:sz w:val="22"/>
            <w:szCs w:val="22"/>
          </w:rPr>
          <w:t>https://www.bristol.ac.uk/biodesign-institute/facilities/</w:t>
        </w:r>
      </w:hyperlink>
      <w:r>
        <w:rPr>
          <w:rFonts w:asciiTheme="majorHAnsi" w:hAnsiTheme="majorHAnsi"/>
          <w:sz w:val="22"/>
          <w:szCs w:val="22"/>
        </w:rPr>
        <w:t xml:space="preserve"> </w:t>
      </w:r>
    </w:p>
    <w:p w14:paraId="631F8296" w14:textId="77777777" w:rsidR="000373DF" w:rsidRDefault="000373DF" w:rsidP="000373DF">
      <w:pPr>
        <w:spacing w:after="120"/>
        <w:jc w:val="both"/>
        <w:rPr>
          <w:rFonts w:asciiTheme="majorHAnsi" w:hAnsiTheme="majorHAnsi"/>
          <w:b/>
          <w:sz w:val="10"/>
          <w:szCs w:val="10"/>
        </w:rPr>
      </w:pPr>
    </w:p>
    <w:p w14:paraId="67A444F0" w14:textId="41557CAA" w:rsidR="00A51F61" w:rsidRDefault="00F55106" w:rsidP="00262D8F">
      <w:pPr>
        <w:spacing w:after="120"/>
        <w:jc w:val="both"/>
        <w:rPr>
          <w:rFonts w:asciiTheme="majorHAnsi" w:hAnsiTheme="majorHAnsi"/>
          <w:b/>
          <w:iCs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Case for support</w:t>
      </w:r>
      <w:r w:rsidR="00787B8A">
        <w:rPr>
          <w:rFonts w:asciiTheme="majorHAnsi" w:hAnsiTheme="majorHAnsi"/>
          <w:b/>
          <w:i/>
          <w:sz w:val="22"/>
          <w:szCs w:val="22"/>
        </w:rPr>
        <w:t xml:space="preserve">:  </w:t>
      </w:r>
    </w:p>
    <w:p w14:paraId="21158B44" w14:textId="3374F64B" w:rsidR="004D5291" w:rsidRPr="000373DF" w:rsidRDefault="00F55106" w:rsidP="000373DF">
      <w:pPr>
        <w:spacing w:after="120"/>
        <w:jc w:val="both"/>
        <w:rPr>
          <w:rFonts w:asciiTheme="majorHAnsi" w:hAnsiTheme="majorHAnsi"/>
          <w:sz w:val="22"/>
          <w:szCs w:val="22"/>
        </w:rPr>
      </w:pPr>
      <w:r w:rsidRPr="000373DF">
        <w:rPr>
          <w:rFonts w:asciiTheme="majorHAnsi" w:hAnsiTheme="majorHAnsi"/>
          <w:sz w:val="22"/>
          <w:szCs w:val="22"/>
        </w:rPr>
        <w:t xml:space="preserve">Please submit a </w:t>
      </w:r>
      <w:r w:rsidR="00787B8A" w:rsidRPr="000373DF">
        <w:rPr>
          <w:rFonts w:asciiTheme="majorHAnsi" w:hAnsiTheme="majorHAnsi"/>
          <w:sz w:val="22"/>
          <w:szCs w:val="22"/>
        </w:rPr>
        <w:t xml:space="preserve">case for support </w:t>
      </w:r>
      <w:r w:rsidR="000373DF" w:rsidRPr="000373DF">
        <w:rPr>
          <w:rFonts w:asciiTheme="majorHAnsi" w:hAnsiTheme="majorHAnsi"/>
          <w:sz w:val="22"/>
          <w:szCs w:val="22"/>
        </w:rPr>
        <w:t xml:space="preserve">or no more than 2 pages </w:t>
      </w:r>
      <w:r w:rsidR="00787B8A" w:rsidRPr="000373DF">
        <w:rPr>
          <w:rFonts w:asciiTheme="majorHAnsi" w:hAnsiTheme="majorHAnsi"/>
          <w:sz w:val="22"/>
          <w:szCs w:val="22"/>
        </w:rPr>
        <w:t xml:space="preserve">in addition to the application form.  This should cover:  </w:t>
      </w:r>
    </w:p>
    <w:p w14:paraId="6F2DC97F" w14:textId="567B8B44" w:rsidR="004D5291" w:rsidRPr="000373DF" w:rsidRDefault="004D5291" w:rsidP="00A51F61">
      <w:pPr>
        <w:pStyle w:val="ListParagraph"/>
        <w:numPr>
          <w:ilvl w:val="0"/>
          <w:numId w:val="15"/>
        </w:numPr>
        <w:spacing w:after="120"/>
        <w:jc w:val="both"/>
        <w:rPr>
          <w:rFonts w:asciiTheme="majorHAnsi" w:hAnsiTheme="majorHAnsi"/>
          <w:sz w:val="22"/>
          <w:szCs w:val="22"/>
        </w:rPr>
      </w:pPr>
      <w:r w:rsidRPr="000373DF">
        <w:rPr>
          <w:rFonts w:asciiTheme="majorHAnsi" w:hAnsiTheme="majorHAnsi"/>
          <w:sz w:val="22"/>
          <w:szCs w:val="22"/>
        </w:rPr>
        <w:t>Background</w:t>
      </w:r>
    </w:p>
    <w:p w14:paraId="667F29B3" w14:textId="3D357C93" w:rsidR="000373DF" w:rsidRPr="000373DF" w:rsidRDefault="000373DF" w:rsidP="000373DF">
      <w:pPr>
        <w:pStyle w:val="ListParagraph"/>
        <w:numPr>
          <w:ilvl w:val="0"/>
          <w:numId w:val="15"/>
        </w:numPr>
        <w:spacing w:after="120"/>
        <w:jc w:val="both"/>
        <w:rPr>
          <w:rFonts w:asciiTheme="majorHAnsi" w:hAnsiTheme="majorHAnsi"/>
          <w:sz w:val="22"/>
          <w:szCs w:val="22"/>
        </w:rPr>
      </w:pPr>
      <w:r w:rsidRPr="000373DF">
        <w:rPr>
          <w:rFonts w:asciiTheme="majorHAnsi" w:hAnsiTheme="majorHAnsi"/>
          <w:sz w:val="22"/>
          <w:szCs w:val="22"/>
        </w:rPr>
        <w:t xml:space="preserve">Technical description of the proposed work </w:t>
      </w:r>
      <w:r w:rsidR="004D5291" w:rsidRPr="000373DF">
        <w:rPr>
          <w:rFonts w:asciiTheme="majorHAnsi" w:hAnsiTheme="majorHAnsi"/>
          <w:sz w:val="22"/>
          <w:szCs w:val="22"/>
        </w:rPr>
        <w:t>and methodology</w:t>
      </w:r>
    </w:p>
    <w:p w14:paraId="5243B4E4" w14:textId="77777777" w:rsidR="000373DF" w:rsidRPr="000373DF" w:rsidRDefault="004D5291" w:rsidP="000373DF">
      <w:pPr>
        <w:pStyle w:val="ListParagraph"/>
        <w:numPr>
          <w:ilvl w:val="0"/>
          <w:numId w:val="15"/>
        </w:numPr>
        <w:spacing w:after="120"/>
        <w:jc w:val="both"/>
        <w:rPr>
          <w:rFonts w:asciiTheme="majorHAnsi" w:hAnsiTheme="majorHAnsi"/>
          <w:sz w:val="22"/>
          <w:szCs w:val="22"/>
        </w:rPr>
      </w:pPr>
      <w:r w:rsidRPr="000373DF">
        <w:rPr>
          <w:rFonts w:asciiTheme="majorHAnsi" w:hAnsiTheme="majorHAnsi"/>
          <w:sz w:val="22"/>
          <w:szCs w:val="22"/>
        </w:rPr>
        <w:t>References</w:t>
      </w:r>
    </w:p>
    <w:p w14:paraId="5B194058" w14:textId="77777777" w:rsidR="009F749C" w:rsidRDefault="009F749C" w:rsidP="00B97D57">
      <w:pPr>
        <w:spacing w:after="120"/>
        <w:jc w:val="both"/>
        <w:rPr>
          <w:rFonts w:asciiTheme="majorHAnsi" w:hAnsiTheme="majorHAnsi"/>
          <w:b/>
          <w:sz w:val="10"/>
          <w:szCs w:val="10"/>
        </w:rPr>
      </w:pPr>
    </w:p>
    <w:p w14:paraId="3D7F90B4" w14:textId="77777777" w:rsidR="00D9358F" w:rsidRPr="006936FE" w:rsidRDefault="00D9358F" w:rsidP="009F749C">
      <w:pPr>
        <w:spacing w:after="120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Please contact </w:t>
      </w:r>
      <w:hyperlink r:id="rId9" w:history="1">
        <w:r w:rsidRPr="004E0939">
          <w:rPr>
            <w:rStyle w:val="Hyperlink"/>
            <w:rFonts w:asciiTheme="majorHAnsi" w:hAnsiTheme="majorHAnsi"/>
            <w:sz w:val="22"/>
            <w:szCs w:val="22"/>
          </w:rPr>
          <w:t>k.sedgley@bristol.ac.uk</w:t>
        </w:r>
      </w:hyperlink>
      <w:r>
        <w:rPr>
          <w:rFonts w:asciiTheme="majorHAnsi" w:hAnsiTheme="majorHAnsi"/>
          <w:sz w:val="22"/>
          <w:szCs w:val="22"/>
        </w:rPr>
        <w:t xml:space="preserve"> i</w:t>
      </w:r>
      <w:r w:rsidRPr="003919E3">
        <w:rPr>
          <w:rFonts w:asciiTheme="majorHAnsi" w:hAnsiTheme="majorHAnsi"/>
          <w:sz w:val="22"/>
          <w:szCs w:val="22"/>
        </w:rPr>
        <w:t xml:space="preserve">f </w:t>
      </w:r>
      <w:r>
        <w:rPr>
          <w:rFonts w:asciiTheme="majorHAnsi" w:hAnsiTheme="majorHAnsi"/>
          <w:sz w:val="22"/>
          <w:szCs w:val="22"/>
        </w:rPr>
        <w:t xml:space="preserve">you </w:t>
      </w:r>
      <w:r w:rsidRPr="003919E3">
        <w:rPr>
          <w:rFonts w:asciiTheme="majorHAnsi" w:hAnsiTheme="majorHAnsi"/>
          <w:sz w:val="22"/>
          <w:szCs w:val="22"/>
        </w:rPr>
        <w:t xml:space="preserve">require </w:t>
      </w:r>
      <w:r>
        <w:rPr>
          <w:rFonts w:asciiTheme="majorHAnsi" w:hAnsiTheme="majorHAnsi"/>
          <w:sz w:val="22"/>
          <w:szCs w:val="22"/>
        </w:rPr>
        <w:t>any further details</w:t>
      </w:r>
      <w:r w:rsidRPr="003919E3">
        <w:rPr>
          <w:rFonts w:asciiTheme="majorHAnsi" w:hAnsiTheme="majorHAnsi"/>
          <w:sz w:val="22"/>
          <w:szCs w:val="22"/>
        </w:rPr>
        <w:t>.</w:t>
      </w:r>
    </w:p>
    <w:sectPr w:rsidR="00D9358F" w:rsidRPr="006936FE" w:rsidSect="006C18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20" w:right="720" w:bottom="720" w:left="720" w:header="70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63013" w14:textId="77777777" w:rsidR="0053684E" w:rsidRDefault="0053684E" w:rsidP="00E143D9">
      <w:r>
        <w:separator/>
      </w:r>
    </w:p>
  </w:endnote>
  <w:endnote w:type="continuationSeparator" w:id="0">
    <w:p w14:paraId="002A497C" w14:textId="77777777" w:rsidR="0053684E" w:rsidRDefault="0053684E" w:rsidP="00E1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F2E9C" w14:textId="77777777" w:rsidR="000373DF" w:rsidRDefault="000373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53F1B" w14:textId="3F0FD0D7" w:rsidR="00D9358F" w:rsidRDefault="00A51F61" w:rsidP="00D9358F">
    <w:pPr>
      <w:pStyle w:val="Footer"/>
      <w:jc w:val="center"/>
    </w:pPr>
    <w:r>
      <w:rPr>
        <w:noProof/>
      </w:rPr>
      <w:drawing>
        <wp:inline distT="0" distB="0" distL="0" distR="0" wp14:anchorId="5CCBA23E" wp14:editId="304FB3A2">
          <wp:extent cx="1232823" cy="540000"/>
          <wp:effectExtent l="0" t="0" r="5715" b="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isBioDesign_lock_ups_RB-10-1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282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67EF9" w14:textId="77777777" w:rsidR="000373DF" w:rsidRDefault="00037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857F6" w14:textId="77777777" w:rsidR="0053684E" w:rsidRDefault="0053684E" w:rsidP="00E143D9">
      <w:r>
        <w:separator/>
      </w:r>
    </w:p>
  </w:footnote>
  <w:footnote w:type="continuationSeparator" w:id="0">
    <w:p w14:paraId="7CD06AAB" w14:textId="77777777" w:rsidR="0053684E" w:rsidRDefault="0053684E" w:rsidP="00E14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C4556" w14:textId="77777777" w:rsidR="000373DF" w:rsidRDefault="000373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FC1CF" w14:textId="2DB6F317" w:rsidR="0053684E" w:rsidRPr="00076042" w:rsidRDefault="000F722E" w:rsidP="0009792B">
    <w:pPr>
      <w:pStyle w:val="Header"/>
      <w:tabs>
        <w:tab w:val="clear" w:pos="4320"/>
        <w:tab w:val="clear" w:pos="8640"/>
        <w:tab w:val="left" w:pos="284"/>
        <w:tab w:val="center" w:pos="4820"/>
        <w:tab w:val="right" w:pos="9356"/>
      </w:tabs>
      <w:jc w:val="both"/>
      <w:rPr>
        <w:rFonts w:asciiTheme="majorHAnsi" w:hAnsiTheme="majorHAnsi"/>
        <w:color w:val="808080" w:themeColor="background1" w:themeShade="80"/>
        <w:sz w:val="22"/>
        <w:szCs w:val="22"/>
      </w:rPr>
    </w:pPr>
    <w:r w:rsidRPr="00F55106">
      <w:rPr>
        <w:rFonts w:asciiTheme="majorHAnsi" w:hAnsiTheme="majorHAnsi"/>
        <w:iCs/>
        <w:color w:val="808080" w:themeColor="background1" w:themeShade="80"/>
        <w:sz w:val="22"/>
        <w:szCs w:val="22"/>
      </w:rPr>
      <w:t>BBI</w:t>
    </w:r>
    <w:r w:rsidR="0053684E" w:rsidRPr="00076042">
      <w:rPr>
        <w:rFonts w:asciiTheme="majorHAnsi" w:hAnsiTheme="majorHAnsi"/>
        <w:i/>
        <w:color w:val="808080" w:themeColor="background1" w:themeShade="80"/>
        <w:sz w:val="22"/>
        <w:szCs w:val="22"/>
      </w:rPr>
      <w:tab/>
    </w:r>
    <w:r w:rsidR="0053684E">
      <w:rPr>
        <w:rFonts w:asciiTheme="majorHAnsi" w:hAnsiTheme="majorHAnsi"/>
        <w:i/>
        <w:color w:val="808080" w:themeColor="background1" w:themeShade="80"/>
        <w:sz w:val="22"/>
        <w:szCs w:val="22"/>
      </w:rPr>
      <w:tab/>
    </w:r>
    <w:r w:rsidR="006C188D">
      <w:rPr>
        <w:rFonts w:asciiTheme="majorHAnsi" w:hAnsiTheme="majorHAnsi"/>
        <w:iCs/>
        <w:color w:val="808080" w:themeColor="background1" w:themeShade="80"/>
        <w:sz w:val="22"/>
        <w:szCs w:val="22"/>
      </w:rPr>
      <w:t xml:space="preserve">                                                                    </w:t>
    </w:r>
    <w:r>
      <w:rPr>
        <w:rFonts w:asciiTheme="majorHAnsi" w:hAnsiTheme="majorHAnsi"/>
        <w:color w:val="808080" w:themeColor="background1" w:themeShade="80"/>
        <w:sz w:val="22"/>
        <w:szCs w:val="22"/>
      </w:rPr>
      <w:t>PoC</w:t>
    </w:r>
    <w:r w:rsidR="002E28EA">
      <w:rPr>
        <w:rFonts w:asciiTheme="majorHAnsi" w:hAnsiTheme="majorHAnsi"/>
        <w:color w:val="808080" w:themeColor="background1" w:themeShade="80"/>
        <w:sz w:val="22"/>
        <w:szCs w:val="22"/>
      </w:rPr>
      <w:t xml:space="preserve"> </w:t>
    </w:r>
    <w:r w:rsidR="006C188D">
      <w:rPr>
        <w:rFonts w:asciiTheme="majorHAnsi" w:hAnsiTheme="majorHAnsi"/>
        <w:color w:val="808080" w:themeColor="background1" w:themeShade="80"/>
        <w:sz w:val="22"/>
        <w:szCs w:val="22"/>
      </w:rPr>
      <w:t>application</w:t>
    </w:r>
    <w:r w:rsidR="0053684E">
      <w:rPr>
        <w:rStyle w:val="PageNumber"/>
        <w:rFonts w:asciiTheme="majorHAnsi" w:hAnsiTheme="majorHAnsi"/>
        <w:color w:val="808080" w:themeColor="background1" w:themeShade="80"/>
        <w:sz w:val="22"/>
        <w:szCs w:val="22"/>
      </w:rPr>
      <w:t xml:space="preserve"> guidance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5537B" w14:textId="77777777" w:rsidR="000373DF" w:rsidRDefault="00037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2BC9"/>
    <w:multiLevelType w:val="hybridMultilevel"/>
    <w:tmpl w:val="CD92E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74AAB"/>
    <w:multiLevelType w:val="hybridMultilevel"/>
    <w:tmpl w:val="9EF0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70D85"/>
    <w:multiLevelType w:val="hybridMultilevel"/>
    <w:tmpl w:val="A4C0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27511"/>
    <w:multiLevelType w:val="hybridMultilevel"/>
    <w:tmpl w:val="A0A09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900B7"/>
    <w:multiLevelType w:val="hybridMultilevel"/>
    <w:tmpl w:val="42B20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F3312"/>
    <w:multiLevelType w:val="hybridMultilevel"/>
    <w:tmpl w:val="230E3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F33FB"/>
    <w:multiLevelType w:val="hybridMultilevel"/>
    <w:tmpl w:val="B8E4BB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F63D8"/>
    <w:multiLevelType w:val="hybridMultilevel"/>
    <w:tmpl w:val="5FE2D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247B64">
      <w:start w:val="2"/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A494E"/>
    <w:multiLevelType w:val="hybridMultilevel"/>
    <w:tmpl w:val="C9347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3429C"/>
    <w:multiLevelType w:val="hybridMultilevel"/>
    <w:tmpl w:val="B810C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B2576"/>
    <w:multiLevelType w:val="hybridMultilevel"/>
    <w:tmpl w:val="ADC04E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33497"/>
    <w:multiLevelType w:val="hybridMultilevel"/>
    <w:tmpl w:val="A392A95E"/>
    <w:lvl w:ilvl="0" w:tplc="2A30C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32B98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22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C62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A24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44B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48F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C8C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2E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80143F4"/>
    <w:multiLevelType w:val="hybridMultilevel"/>
    <w:tmpl w:val="302EA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A03EE"/>
    <w:multiLevelType w:val="hybridMultilevel"/>
    <w:tmpl w:val="F3B07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E3A0E"/>
    <w:multiLevelType w:val="hybridMultilevel"/>
    <w:tmpl w:val="B9466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E1779"/>
    <w:multiLevelType w:val="hybridMultilevel"/>
    <w:tmpl w:val="79F89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4"/>
  </w:num>
  <w:num w:numId="5">
    <w:abstractNumId w:val="9"/>
  </w:num>
  <w:num w:numId="6">
    <w:abstractNumId w:val="12"/>
  </w:num>
  <w:num w:numId="7">
    <w:abstractNumId w:val="6"/>
  </w:num>
  <w:num w:numId="8">
    <w:abstractNumId w:val="10"/>
  </w:num>
  <w:num w:numId="9">
    <w:abstractNumId w:val="11"/>
  </w:num>
  <w:num w:numId="10">
    <w:abstractNumId w:val="7"/>
  </w:num>
  <w:num w:numId="11">
    <w:abstractNumId w:val="2"/>
  </w:num>
  <w:num w:numId="12">
    <w:abstractNumId w:val="0"/>
  </w:num>
  <w:num w:numId="13">
    <w:abstractNumId w:val="3"/>
  </w:num>
  <w:num w:numId="14">
    <w:abstractNumId w:val="15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Grants BBSRC 2013 copy&lt;/Style&gt;&lt;LeftDelim&gt;{&lt;/LeftDelim&gt;&lt;RightDelim&gt;}&lt;/RightDelim&gt;&lt;FontName&gt;Verdana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p5ffzde3fstsnex9ps5w2aize9v0war5esv&quot;&gt;BCSB_endnote&lt;record-ids&gt;&lt;item&gt;8&lt;/item&gt;&lt;item&gt;12&lt;/item&gt;&lt;item&gt;16&lt;/item&gt;&lt;item&gt;112&lt;/item&gt;&lt;item&gt;154&lt;/item&gt;&lt;item&gt;168&lt;/item&gt;&lt;item&gt;173&lt;/item&gt;&lt;item&gt;178&lt;/item&gt;&lt;/record-ids&gt;&lt;/item&gt;&lt;/Libraries&gt;"/>
  </w:docVars>
  <w:rsids>
    <w:rsidRoot w:val="00E143D9"/>
    <w:rsid w:val="00006177"/>
    <w:rsid w:val="000163FE"/>
    <w:rsid w:val="00025EAD"/>
    <w:rsid w:val="000312B1"/>
    <w:rsid w:val="00035340"/>
    <w:rsid w:val="00035847"/>
    <w:rsid w:val="000373DF"/>
    <w:rsid w:val="00037FD2"/>
    <w:rsid w:val="00041C0E"/>
    <w:rsid w:val="000449F8"/>
    <w:rsid w:val="00045E92"/>
    <w:rsid w:val="0004624B"/>
    <w:rsid w:val="00051B8C"/>
    <w:rsid w:val="0005364D"/>
    <w:rsid w:val="0006276A"/>
    <w:rsid w:val="00072F1D"/>
    <w:rsid w:val="00076042"/>
    <w:rsid w:val="00094A51"/>
    <w:rsid w:val="0009792B"/>
    <w:rsid w:val="000C0970"/>
    <w:rsid w:val="000E4C39"/>
    <w:rsid w:val="000F722E"/>
    <w:rsid w:val="00101F57"/>
    <w:rsid w:val="0010429E"/>
    <w:rsid w:val="0010526F"/>
    <w:rsid w:val="00113D00"/>
    <w:rsid w:val="00115CF1"/>
    <w:rsid w:val="001222B9"/>
    <w:rsid w:val="00126DC2"/>
    <w:rsid w:val="00131C7D"/>
    <w:rsid w:val="00135EF4"/>
    <w:rsid w:val="001479D6"/>
    <w:rsid w:val="001533DD"/>
    <w:rsid w:val="001662DA"/>
    <w:rsid w:val="00177C42"/>
    <w:rsid w:val="00185697"/>
    <w:rsid w:val="00192F73"/>
    <w:rsid w:val="001B5157"/>
    <w:rsid w:val="001C645F"/>
    <w:rsid w:val="001D1D58"/>
    <w:rsid w:val="001E19E5"/>
    <w:rsid w:val="001F6EBA"/>
    <w:rsid w:val="001F7DCF"/>
    <w:rsid w:val="00214185"/>
    <w:rsid w:val="00215FE4"/>
    <w:rsid w:val="002320ED"/>
    <w:rsid w:val="002355AC"/>
    <w:rsid w:val="00236DBD"/>
    <w:rsid w:val="00245164"/>
    <w:rsid w:val="00247246"/>
    <w:rsid w:val="002603EE"/>
    <w:rsid w:val="00261C53"/>
    <w:rsid w:val="00262D8F"/>
    <w:rsid w:val="00267828"/>
    <w:rsid w:val="00272315"/>
    <w:rsid w:val="00280475"/>
    <w:rsid w:val="002826AA"/>
    <w:rsid w:val="00283D48"/>
    <w:rsid w:val="00285D2B"/>
    <w:rsid w:val="002902DA"/>
    <w:rsid w:val="002A0625"/>
    <w:rsid w:val="002B33F5"/>
    <w:rsid w:val="002B54A0"/>
    <w:rsid w:val="002C43B1"/>
    <w:rsid w:val="002C5F61"/>
    <w:rsid w:val="002D4B98"/>
    <w:rsid w:val="002D70BA"/>
    <w:rsid w:val="002E28EA"/>
    <w:rsid w:val="002E4905"/>
    <w:rsid w:val="002E7F77"/>
    <w:rsid w:val="00301583"/>
    <w:rsid w:val="00314756"/>
    <w:rsid w:val="00317600"/>
    <w:rsid w:val="00326ADA"/>
    <w:rsid w:val="00345B69"/>
    <w:rsid w:val="00351EE1"/>
    <w:rsid w:val="00352E60"/>
    <w:rsid w:val="00353800"/>
    <w:rsid w:val="00357C2A"/>
    <w:rsid w:val="003735E8"/>
    <w:rsid w:val="00374C6A"/>
    <w:rsid w:val="00377A40"/>
    <w:rsid w:val="003919E3"/>
    <w:rsid w:val="003C1D7A"/>
    <w:rsid w:val="003C26DA"/>
    <w:rsid w:val="003C297A"/>
    <w:rsid w:val="003C5A93"/>
    <w:rsid w:val="003D4C0B"/>
    <w:rsid w:val="003E037B"/>
    <w:rsid w:val="003E5E69"/>
    <w:rsid w:val="003F5F19"/>
    <w:rsid w:val="003F678A"/>
    <w:rsid w:val="00400FF7"/>
    <w:rsid w:val="00407DF2"/>
    <w:rsid w:val="00427324"/>
    <w:rsid w:val="0043011B"/>
    <w:rsid w:val="00431346"/>
    <w:rsid w:val="0043584F"/>
    <w:rsid w:val="004545A1"/>
    <w:rsid w:val="00470144"/>
    <w:rsid w:val="0047350B"/>
    <w:rsid w:val="00484CA6"/>
    <w:rsid w:val="00487B83"/>
    <w:rsid w:val="004A2A01"/>
    <w:rsid w:val="004B4007"/>
    <w:rsid w:val="004C2E89"/>
    <w:rsid w:val="004C4629"/>
    <w:rsid w:val="004D5291"/>
    <w:rsid w:val="004E1F96"/>
    <w:rsid w:val="004E51A7"/>
    <w:rsid w:val="004F4B90"/>
    <w:rsid w:val="00504E4C"/>
    <w:rsid w:val="00510225"/>
    <w:rsid w:val="0053684E"/>
    <w:rsid w:val="0055147B"/>
    <w:rsid w:val="00583C70"/>
    <w:rsid w:val="0059231D"/>
    <w:rsid w:val="00595B0D"/>
    <w:rsid w:val="005A0E1D"/>
    <w:rsid w:val="005B3469"/>
    <w:rsid w:val="005B6C13"/>
    <w:rsid w:val="005C797A"/>
    <w:rsid w:val="005D25AB"/>
    <w:rsid w:val="005E368F"/>
    <w:rsid w:val="005F5CB8"/>
    <w:rsid w:val="006173E3"/>
    <w:rsid w:val="0063285C"/>
    <w:rsid w:val="00640ED0"/>
    <w:rsid w:val="00644295"/>
    <w:rsid w:val="00644D5C"/>
    <w:rsid w:val="00654AD1"/>
    <w:rsid w:val="00656020"/>
    <w:rsid w:val="00660A5B"/>
    <w:rsid w:val="006849C5"/>
    <w:rsid w:val="006936FE"/>
    <w:rsid w:val="0069454F"/>
    <w:rsid w:val="00695EEE"/>
    <w:rsid w:val="006A4445"/>
    <w:rsid w:val="006C188D"/>
    <w:rsid w:val="006D06E3"/>
    <w:rsid w:val="006D21CA"/>
    <w:rsid w:val="006D6A8A"/>
    <w:rsid w:val="006E6CD3"/>
    <w:rsid w:val="006E7DAD"/>
    <w:rsid w:val="006F5650"/>
    <w:rsid w:val="0070760C"/>
    <w:rsid w:val="007323DB"/>
    <w:rsid w:val="007438DC"/>
    <w:rsid w:val="00744A09"/>
    <w:rsid w:val="0075094D"/>
    <w:rsid w:val="00767D3D"/>
    <w:rsid w:val="00774C1A"/>
    <w:rsid w:val="00787B8A"/>
    <w:rsid w:val="007A161B"/>
    <w:rsid w:val="007A5BE3"/>
    <w:rsid w:val="007B0EED"/>
    <w:rsid w:val="007C62A6"/>
    <w:rsid w:val="007C7390"/>
    <w:rsid w:val="007F55C7"/>
    <w:rsid w:val="00802673"/>
    <w:rsid w:val="00807D4D"/>
    <w:rsid w:val="008131CF"/>
    <w:rsid w:val="008134C1"/>
    <w:rsid w:val="00817C54"/>
    <w:rsid w:val="00822717"/>
    <w:rsid w:val="00833896"/>
    <w:rsid w:val="00836841"/>
    <w:rsid w:val="008377F7"/>
    <w:rsid w:val="00837B07"/>
    <w:rsid w:val="0086312E"/>
    <w:rsid w:val="008816C4"/>
    <w:rsid w:val="00891F22"/>
    <w:rsid w:val="008B0D14"/>
    <w:rsid w:val="008D0194"/>
    <w:rsid w:val="009062CB"/>
    <w:rsid w:val="009179BD"/>
    <w:rsid w:val="009326DE"/>
    <w:rsid w:val="00936CE2"/>
    <w:rsid w:val="00937F95"/>
    <w:rsid w:val="00944814"/>
    <w:rsid w:val="009536EF"/>
    <w:rsid w:val="009539D8"/>
    <w:rsid w:val="0097211F"/>
    <w:rsid w:val="00980EBC"/>
    <w:rsid w:val="00981FB7"/>
    <w:rsid w:val="00982BF7"/>
    <w:rsid w:val="009A68CD"/>
    <w:rsid w:val="009D0EA3"/>
    <w:rsid w:val="009F3077"/>
    <w:rsid w:val="009F6494"/>
    <w:rsid w:val="009F749C"/>
    <w:rsid w:val="00A12FFB"/>
    <w:rsid w:val="00A41EC0"/>
    <w:rsid w:val="00A51F61"/>
    <w:rsid w:val="00A55460"/>
    <w:rsid w:val="00AB6F95"/>
    <w:rsid w:val="00AC69B6"/>
    <w:rsid w:val="00AF7ACA"/>
    <w:rsid w:val="00B05DC1"/>
    <w:rsid w:val="00B063FF"/>
    <w:rsid w:val="00B14A3D"/>
    <w:rsid w:val="00B34973"/>
    <w:rsid w:val="00B50D06"/>
    <w:rsid w:val="00B52A86"/>
    <w:rsid w:val="00B53483"/>
    <w:rsid w:val="00B64AAE"/>
    <w:rsid w:val="00B752CC"/>
    <w:rsid w:val="00B8416B"/>
    <w:rsid w:val="00B8758B"/>
    <w:rsid w:val="00B9336A"/>
    <w:rsid w:val="00B97D57"/>
    <w:rsid w:val="00BB36A9"/>
    <w:rsid w:val="00BB4C99"/>
    <w:rsid w:val="00BC5FAE"/>
    <w:rsid w:val="00BD41DB"/>
    <w:rsid w:val="00BD4478"/>
    <w:rsid w:val="00BE6FD6"/>
    <w:rsid w:val="00BF0647"/>
    <w:rsid w:val="00C01DA5"/>
    <w:rsid w:val="00C06167"/>
    <w:rsid w:val="00C10D34"/>
    <w:rsid w:val="00C205A5"/>
    <w:rsid w:val="00C374F6"/>
    <w:rsid w:val="00C500A2"/>
    <w:rsid w:val="00C67339"/>
    <w:rsid w:val="00C80178"/>
    <w:rsid w:val="00C8521C"/>
    <w:rsid w:val="00C9742E"/>
    <w:rsid w:val="00CA6408"/>
    <w:rsid w:val="00CB59E6"/>
    <w:rsid w:val="00CB5D26"/>
    <w:rsid w:val="00CC0C1A"/>
    <w:rsid w:val="00CC6389"/>
    <w:rsid w:val="00CF5562"/>
    <w:rsid w:val="00CF6BC4"/>
    <w:rsid w:val="00CF6FBE"/>
    <w:rsid w:val="00D21927"/>
    <w:rsid w:val="00D5543C"/>
    <w:rsid w:val="00D72258"/>
    <w:rsid w:val="00D72A89"/>
    <w:rsid w:val="00D9358F"/>
    <w:rsid w:val="00D95D99"/>
    <w:rsid w:val="00DA0A69"/>
    <w:rsid w:val="00DA229C"/>
    <w:rsid w:val="00DA5EA8"/>
    <w:rsid w:val="00DB299B"/>
    <w:rsid w:val="00DB3765"/>
    <w:rsid w:val="00DC092A"/>
    <w:rsid w:val="00DE2FB1"/>
    <w:rsid w:val="00DE6454"/>
    <w:rsid w:val="00DF50F3"/>
    <w:rsid w:val="00E02B16"/>
    <w:rsid w:val="00E03416"/>
    <w:rsid w:val="00E07693"/>
    <w:rsid w:val="00E1029A"/>
    <w:rsid w:val="00E143D9"/>
    <w:rsid w:val="00E213D4"/>
    <w:rsid w:val="00E23ED1"/>
    <w:rsid w:val="00E35D0C"/>
    <w:rsid w:val="00E4153B"/>
    <w:rsid w:val="00E477B3"/>
    <w:rsid w:val="00E546F1"/>
    <w:rsid w:val="00E54B83"/>
    <w:rsid w:val="00E56CFA"/>
    <w:rsid w:val="00E63DC9"/>
    <w:rsid w:val="00E642BF"/>
    <w:rsid w:val="00E70A01"/>
    <w:rsid w:val="00E71AFA"/>
    <w:rsid w:val="00E76E54"/>
    <w:rsid w:val="00E81FAE"/>
    <w:rsid w:val="00E855CA"/>
    <w:rsid w:val="00E87108"/>
    <w:rsid w:val="00E87CEA"/>
    <w:rsid w:val="00EA2338"/>
    <w:rsid w:val="00EB1109"/>
    <w:rsid w:val="00EC04F0"/>
    <w:rsid w:val="00EC0A45"/>
    <w:rsid w:val="00ED18E0"/>
    <w:rsid w:val="00EE0F49"/>
    <w:rsid w:val="00EE1932"/>
    <w:rsid w:val="00F2423D"/>
    <w:rsid w:val="00F2735A"/>
    <w:rsid w:val="00F30FAD"/>
    <w:rsid w:val="00F36ED2"/>
    <w:rsid w:val="00F46F2F"/>
    <w:rsid w:val="00F55106"/>
    <w:rsid w:val="00F56FE8"/>
    <w:rsid w:val="00F92D83"/>
    <w:rsid w:val="00FA0ED8"/>
    <w:rsid w:val="00FA5586"/>
    <w:rsid w:val="00FD4F52"/>
    <w:rsid w:val="00FD57E8"/>
    <w:rsid w:val="00FE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7"/>
    <o:shapelayout v:ext="edit">
      <o:idmap v:ext="edit" data="1"/>
    </o:shapelayout>
  </w:shapeDefaults>
  <w:decimalSymbol w:val="."/>
  <w:listSeparator w:val=","/>
  <w14:docId w14:val="2D10E1B7"/>
  <w14:defaultImageDpi w14:val="300"/>
  <w15:docId w15:val="{8FA49062-5B5B-4BAE-973C-1599C54C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EastAsia" w:hAnsi="Verdana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3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3D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143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3D9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E143D9"/>
  </w:style>
  <w:style w:type="character" w:styleId="Hyperlink">
    <w:name w:val="Hyperlink"/>
    <w:basedOn w:val="DefaultParagraphFont"/>
    <w:uiPriority w:val="99"/>
    <w:unhideWhenUsed/>
    <w:rsid w:val="00BB36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B9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B90"/>
    <w:rPr>
      <w:rFonts w:ascii="Lucida Grande" w:hAnsi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A68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8C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8CD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8C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8CD"/>
    <w:rPr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B4C99"/>
    <w:pPr>
      <w:ind w:left="720"/>
      <w:contextualSpacing/>
    </w:pPr>
  </w:style>
  <w:style w:type="table" w:styleId="TableGrid">
    <w:name w:val="Table Grid"/>
    <w:basedOn w:val="TableNormal"/>
    <w:uiPriority w:val="39"/>
    <w:rsid w:val="004E1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53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0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58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255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6785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341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746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stol.ac.uk/biodesign-institute/facilitie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.sedgley@bristol.ac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225FE-5BDA-4E5E-91B6-97B4359B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 Woolfson</dc:creator>
  <cp:keywords/>
  <dc:description/>
  <cp:lastModifiedBy>Kathleen Sedgley</cp:lastModifiedBy>
  <cp:revision>8</cp:revision>
  <cp:lastPrinted>2014-02-17T10:17:00Z</cp:lastPrinted>
  <dcterms:created xsi:type="dcterms:W3CDTF">2020-01-21T21:32:00Z</dcterms:created>
  <dcterms:modified xsi:type="dcterms:W3CDTF">2020-01-22T10:31:00Z</dcterms:modified>
</cp:coreProperties>
</file>